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102D2" w14:textId="74279462" w:rsidR="00200DD6" w:rsidRDefault="00200DD6" w:rsidP="00200DD6">
      <w:pPr>
        <w:rPr>
          <w:b/>
        </w:rPr>
      </w:pPr>
    </w:p>
    <w:p w14:paraId="2DFF3A9B" w14:textId="5FAA76D1" w:rsidR="000B2B27" w:rsidRDefault="007A146D" w:rsidP="001C7604">
      <w:pPr>
        <w:jc w:val="both"/>
        <w:rPr>
          <w:b/>
        </w:rPr>
      </w:pPr>
      <w:r>
        <w:rPr>
          <w:b/>
          <w:noProof/>
        </w:rPr>
        <w:drawing>
          <wp:anchor distT="0" distB="0" distL="114300" distR="114300" simplePos="0" relativeHeight="251663360" behindDoc="0" locked="0" layoutInCell="1" allowOverlap="1" wp14:anchorId="00D329B8" wp14:editId="00C09DEE">
            <wp:simplePos x="0" y="0"/>
            <wp:positionH relativeFrom="margin">
              <wp:posOffset>711860</wp:posOffset>
            </wp:positionH>
            <wp:positionV relativeFrom="paragraph">
              <wp:posOffset>339217</wp:posOffset>
            </wp:positionV>
            <wp:extent cx="4144645" cy="3168650"/>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4645" cy="3168650"/>
                    </a:xfrm>
                    <a:prstGeom prst="rect">
                      <a:avLst/>
                    </a:prstGeom>
                    <a:noFill/>
                  </pic:spPr>
                </pic:pic>
              </a:graphicData>
            </a:graphic>
            <wp14:sizeRelH relativeFrom="page">
              <wp14:pctWidth>0</wp14:pctWidth>
            </wp14:sizeRelH>
            <wp14:sizeRelV relativeFrom="page">
              <wp14:pctHeight>0</wp14:pctHeight>
            </wp14:sizeRelV>
          </wp:anchor>
        </w:drawing>
      </w:r>
    </w:p>
    <w:p w14:paraId="78777459" w14:textId="77777777" w:rsidR="007A146D" w:rsidRDefault="007A146D" w:rsidP="00003603">
      <w:pPr>
        <w:ind w:left="709" w:right="1325"/>
        <w:jc w:val="both"/>
        <w:rPr>
          <w:rFonts w:ascii="Palatino Linotype" w:hAnsi="Palatino Linotype"/>
          <w:b/>
        </w:rPr>
      </w:pPr>
    </w:p>
    <w:p w14:paraId="6CB64534" w14:textId="3B344792" w:rsidR="000B2B27" w:rsidRDefault="00200DD6" w:rsidP="00003603">
      <w:pPr>
        <w:ind w:left="709" w:right="1325"/>
        <w:jc w:val="both"/>
      </w:pPr>
      <w:r w:rsidRPr="000B2B27">
        <w:rPr>
          <w:rFonts w:ascii="Palatino Linotype" w:hAnsi="Palatino Linotype"/>
          <w:b/>
        </w:rPr>
        <w:t>Supplementary Figure S1.</w:t>
      </w:r>
      <w:r w:rsidRPr="000B2B27">
        <w:rPr>
          <w:rFonts w:ascii="Palatino Linotype" w:hAnsi="Palatino Linotype"/>
        </w:rPr>
        <w:t xml:space="preserve"> The concentration-dependent toxicity of </w:t>
      </w:r>
      <w:r w:rsidRPr="000B2B27">
        <w:rPr>
          <w:rFonts w:ascii="Palatino Linotype" w:hAnsi="Palatino Linotype"/>
          <w:i/>
        </w:rPr>
        <w:t xml:space="preserve">Pelargonium </w:t>
      </w:r>
      <w:r w:rsidRPr="000B2B27">
        <w:rPr>
          <w:rFonts w:ascii="Palatino Linotype" w:hAnsi="Palatino Linotype"/>
        </w:rPr>
        <w:t xml:space="preserve">sidoides </w:t>
      </w:r>
      <w:r w:rsidR="00373072">
        <w:rPr>
          <w:rFonts w:ascii="Palatino Linotype" w:hAnsi="Palatino Linotype"/>
        </w:rPr>
        <w:t xml:space="preserve">DC </w:t>
      </w:r>
      <w:r w:rsidRPr="000B2B27">
        <w:rPr>
          <w:rFonts w:ascii="Palatino Linotype" w:hAnsi="Palatino Linotype"/>
        </w:rPr>
        <w:t xml:space="preserve">root extract (PSRE) and proanthocyanidins from PSRE (PACN) for rat gingival fibroblasts. The cells were incubated with the extracts at different concentrations for 24 h period and necrotic vs total cell assessment was performed by double nuclear staining (propidium iodide and Hoeachst3334) and fluorescent microscope. Data are presented as means plus standard deviation, and curve fitting analysis was done by </w:t>
      </w:r>
      <w:proofErr w:type="spellStart"/>
      <w:r w:rsidRPr="000B2B27">
        <w:rPr>
          <w:rFonts w:ascii="Palatino Linotype" w:hAnsi="Palatino Linotype"/>
        </w:rPr>
        <w:t>SigmaPlot</w:t>
      </w:r>
      <w:proofErr w:type="spellEnd"/>
      <w:r w:rsidRPr="000B2B27">
        <w:rPr>
          <w:rFonts w:ascii="Palatino Linotype" w:hAnsi="Palatino Linotype"/>
        </w:rPr>
        <w:t xml:space="preserve"> vs.13 software. * - significant difference compared to the </w:t>
      </w:r>
      <w:r w:rsidR="00DD1304">
        <w:rPr>
          <w:rFonts w:ascii="Palatino Linotype" w:hAnsi="Palatino Linotype"/>
        </w:rPr>
        <w:t>samples treated</w:t>
      </w:r>
      <w:r w:rsidR="00D07B9C">
        <w:rPr>
          <w:rFonts w:ascii="Palatino Linotype" w:hAnsi="Palatino Linotype"/>
        </w:rPr>
        <w:t xml:space="preserve"> with</w:t>
      </w:r>
      <w:r w:rsidR="003307A8">
        <w:rPr>
          <w:rFonts w:ascii="Palatino Linotype" w:hAnsi="Palatino Linotype"/>
        </w:rPr>
        <w:t xml:space="preserve"> the</w:t>
      </w:r>
      <w:r w:rsidR="00495712">
        <w:rPr>
          <w:rFonts w:ascii="Palatino Linotype" w:hAnsi="Palatino Linotype"/>
        </w:rPr>
        <w:t xml:space="preserve"> </w:t>
      </w:r>
      <w:r w:rsidRPr="000B2B27">
        <w:rPr>
          <w:rFonts w:ascii="Palatino Linotype" w:hAnsi="Palatino Linotype"/>
        </w:rPr>
        <w:t>same concentration of PACN (p&lt;0.05</w:t>
      </w:r>
      <w:r>
        <w:t>).</w:t>
      </w:r>
    </w:p>
    <w:p w14:paraId="19BE358B" w14:textId="77777777" w:rsidR="000B2B27" w:rsidRDefault="000B2B27">
      <w:r>
        <w:br w:type="page"/>
      </w:r>
    </w:p>
    <w:p w14:paraId="4F9482A2" w14:textId="57A00631" w:rsidR="00200DD6" w:rsidRDefault="007A146D" w:rsidP="000B2B27">
      <w:pPr>
        <w:jc w:val="both"/>
        <w:rPr>
          <w:noProof/>
        </w:rPr>
      </w:pPr>
      <w:r>
        <w:rPr>
          <w:noProof/>
        </w:rPr>
        <w:lastRenderedPageBreak/>
        <w:drawing>
          <wp:anchor distT="0" distB="0" distL="114300" distR="114300" simplePos="0" relativeHeight="251664384" behindDoc="0" locked="0" layoutInCell="1" allowOverlap="1" wp14:anchorId="610D67A8" wp14:editId="148B0C4A">
            <wp:simplePos x="0" y="0"/>
            <wp:positionH relativeFrom="page">
              <wp:align>center</wp:align>
            </wp:positionH>
            <wp:positionV relativeFrom="paragraph">
              <wp:posOffset>317170</wp:posOffset>
            </wp:positionV>
            <wp:extent cx="4769485" cy="32619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9485" cy="3261995"/>
                    </a:xfrm>
                    <a:prstGeom prst="rect">
                      <a:avLst/>
                    </a:prstGeom>
                    <a:noFill/>
                  </pic:spPr>
                </pic:pic>
              </a:graphicData>
            </a:graphic>
            <wp14:sizeRelH relativeFrom="margin">
              <wp14:pctWidth>0</wp14:pctWidth>
            </wp14:sizeRelH>
            <wp14:sizeRelV relativeFrom="margin">
              <wp14:pctHeight>0</wp14:pctHeight>
            </wp14:sizeRelV>
          </wp:anchor>
        </w:drawing>
      </w:r>
    </w:p>
    <w:p w14:paraId="6F4FEB7E" w14:textId="5EE022B3" w:rsidR="00200DD6" w:rsidRDefault="00200DD6" w:rsidP="00CA42D9">
      <w:pPr>
        <w:jc w:val="center"/>
        <w:rPr>
          <w:noProof/>
        </w:rPr>
      </w:pPr>
    </w:p>
    <w:p w14:paraId="22C9EA47" w14:textId="4E4ECC81" w:rsidR="00CA42D9" w:rsidRPr="00CA42D9" w:rsidRDefault="000C6F1C" w:rsidP="001C7604">
      <w:pPr>
        <w:pStyle w:val="MDPI51figurecaption"/>
        <w:ind w:left="709" w:right="1325"/>
        <w:rPr>
          <w:sz w:val="22"/>
          <w:szCs w:val="22"/>
        </w:rPr>
      </w:pPr>
      <w:r w:rsidRPr="00CA42D9">
        <w:rPr>
          <w:b/>
          <w:sz w:val="22"/>
          <w:szCs w:val="22"/>
        </w:rPr>
        <w:t xml:space="preserve">Supplementary Figure </w:t>
      </w:r>
      <w:r>
        <w:rPr>
          <w:b/>
          <w:sz w:val="22"/>
          <w:szCs w:val="22"/>
        </w:rPr>
        <w:t>S</w:t>
      </w:r>
      <w:r w:rsidRPr="00CA42D9">
        <w:rPr>
          <w:b/>
          <w:sz w:val="22"/>
          <w:szCs w:val="22"/>
        </w:rPr>
        <w:t xml:space="preserve">2. </w:t>
      </w:r>
      <w:r w:rsidRPr="00CA42D9">
        <w:rPr>
          <w:sz w:val="22"/>
          <w:szCs w:val="22"/>
        </w:rPr>
        <w:t xml:space="preserve">Effects of </w:t>
      </w:r>
      <w:r w:rsidRPr="00CA42D9">
        <w:rPr>
          <w:i/>
          <w:sz w:val="22"/>
          <w:szCs w:val="22"/>
        </w:rPr>
        <w:t>Pelargonium sidoides</w:t>
      </w:r>
      <w:r>
        <w:rPr>
          <w:i/>
          <w:sz w:val="22"/>
          <w:szCs w:val="22"/>
        </w:rPr>
        <w:t xml:space="preserve"> </w:t>
      </w:r>
      <w:r>
        <w:rPr>
          <w:sz w:val="22"/>
          <w:szCs w:val="22"/>
        </w:rPr>
        <w:t>DC</w:t>
      </w:r>
      <w:r w:rsidRPr="00CA42D9">
        <w:rPr>
          <w:sz w:val="22"/>
          <w:szCs w:val="22"/>
        </w:rPr>
        <w:t xml:space="preserve"> root extract</w:t>
      </w:r>
      <w:r>
        <w:rPr>
          <w:sz w:val="22"/>
          <w:szCs w:val="22"/>
        </w:rPr>
        <w:t xml:space="preserve"> (PSRE)</w:t>
      </w:r>
      <w:r w:rsidRPr="00CA42D9">
        <w:rPr>
          <w:sz w:val="22"/>
          <w:szCs w:val="22"/>
        </w:rPr>
        <w:t xml:space="preserve"> and proanthocyanidins from PSRE</w:t>
      </w:r>
      <w:r>
        <w:rPr>
          <w:sz w:val="22"/>
          <w:szCs w:val="22"/>
        </w:rPr>
        <w:t xml:space="preserve"> (PACN)</w:t>
      </w:r>
      <w:r w:rsidRPr="00CA42D9">
        <w:rPr>
          <w:sz w:val="22"/>
          <w:szCs w:val="22"/>
        </w:rPr>
        <w:t xml:space="preserve"> on human peripheral blood mononuclear cell membrane damage measured by lactate dehydrogenase (LDH) assay</w:t>
      </w:r>
      <w:r w:rsidRPr="00004441">
        <w:rPr>
          <w:sz w:val="22"/>
          <w:szCs w:val="22"/>
        </w:rPr>
        <w:t xml:space="preserve">. </w:t>
      </w:r>
      <w:r w:rsidRPr="00C32EF5">
        <w:rPr>
          <w:sz w:val="22"/>
          <w:szCs w:val="22"/>
        </w:rPr>
        <w:t>The LDH release</w:t>
      </w:r>
      <w:r w:rsidRPr="00004441">
        <w:rPr>
          <w:sz w:val="22"/>
          <w:szCs w:val="22"/>
        </w:rPr>
        <w:t xml:space="preserve"> was tested</w:t>
      </w:r>
      <w:r w:rsidRPr="00CA42D9">
        <w:rPr>
          <w:sz w:val="22"/>
          <w:szCs w:val="22"/>
        </w:rPr>
        <w:t xml:space="preserve"> in </w:t>
      </w:r>
      <w:r w:rsidR="006E1B6A">
        <w:rPr>
          <w:sz w:val="22"/>
          <w:szCs w:val="22"/>
        </w:rPr>
        <w:t xml:space="preserve">the </w:t>
      </w:r>
      <w:r w:rsidRPr="00CA42D9">
        <w:rPr>
          <w:sz w:val="22"/>
          <w:szCs w:val="22"/>
        </w:rPr>
        <w:t>media a</w:t>
      </w:r>
      <w:r w:rsidR="006E1B6A">
        <w:rPr>
          <w:sz w:val="22"/>
          <w:szCs w:val="22"/>
        </w:rPr>
        <w:t>fter 6 h treatment with PSRE and PACN</w:t>
      </w:r>
      <w:r w:rsidRPr="00CA42D9">
        <w:rPr>
          <w:sz w:val="22"/>
          <w:szCs w:val="22"/>
        </w:rPr>
        <w:t xml:space="preserve"> (100 µg/mL</w:t>
      </w:r>
      <w:r w:rsidR="006E1B6A">
        <w:rPr>
          <w:sz w:val="22"/>
          <w:szCs w:val="22"/>
        </w:rPr>
        <w:t xml:space="preserve"> each</w:t>
      </w:r>
      <w:r w:rsidRPr="00CA42D9">
        <w:rPr>
          <w:sz w:val="22"/>
          <w:szCs w:val="22"/>
        </w:rPr>
        <w:t>) and LPS (1 µg/mL). Values are represented as the mean ± SD of 3 independent measurements in 3 parallels. Differences between the measurements were tested using one-way ANOVA followed by Tukey's Multiple Comparison Test. * - significant difference compared to the LPS control (p &lt; 0.05).</w:t>
      </w:r>
    </w:p>
    <w:p w14:paraId="372D77B1" w14:textId="77777777" w:rsidR="00977592" w:rsidRDefault="00977592">
      <w:pPr>
        <w:rPr>
          <w:lang w:val="lv-LV"/>
        </w:rPr>
      </w:pPr>
      <w:r>
        <w:rPr>
          <w:lang w:val="lv-LV"/>
        </w:rPr>
        <w:br w:type="page"/>
      </w:r>
    </w:p>
    <w:p w14:paraId="6655893B" w14:textId="77777777" w:rsidR="00D33563" w:rsidRDefault="00D33563">
      <w:pPr>
        <w:rPr>
          <w:lang w:val="lv-LV"/>
        </w:rPr>
      </w:pPr>
    </w:p>
    <w:p w14:paraId="7A7E84A8" w14:textId="31810395" w:rsidR="00D33563" w:rsidRDefault="00113E27">
      <w:pPr>
        <w:rPr>
          <w:lang w:val="lv-LV"/>
        </w:rPr>
      </w:pPr>
      <w:r>
        <w:rPr>
          <w:noProof/>
        </w:rPr>
        <w:drawing>
          <wp:anchor distT="0" distB="0" distL="114300" distR="114300" simplePos="0" relativeHeight="251662336" behindDoc="0" locked="0" layoutInCell="1" allowOverlap="1" wp14:anchorId="16DE995E" wp14:editId="144B6562">
            <wp:simplePos x="0" y="0"/>
            <wp:positionH relativeFrom="page">
              <wp:align>center</wp:align>
            </wp:positionH>
            <wp:positionV relativeFrom="paragraph">
              <wp:posOffset>328666</wp:posOffset>
            </wp:positionV>
            <wp:extent cx="5170170" cy="307848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0170" cy="3078480"/>
                    </a:xfrm>
                    <a:prstGeom prst="rect">
                      <a:avLst/>
                    </a:prstGeom>
                    <a:noFill/>
                  </pic:spPr>
                </pic:pic>
              </a:graphicData>
            </a:graphic>
          </wp:anchor>
        </w:drawing>
      </w:r>
    </w:p>
    <w:p w14:paraId="317A82FE" w14:textId="3C37533C" w:rsidR="00D33563" w:rsidRDefault="00D33563">
      <w:pPr>
        <w:rPr>
          <w:lang w:val="lv-LV"/>
        </w:rPr>
      </w:pPr>
    </w:p>
    <w:p w14:paraId="440021A4" w14:textId="6D081A66" w:rsidR="00D33563" w:rsidRPr="00281268" w:rsidRDefault="00D33563" w:rsidP="00281268">
      <w:pPr>
        <w:ind w:left="709" w:right="1325"/>
        <w:jc w:val="both"/>
        <w:rPr>
          <w:rFonts w:ascii="Palatino Linotype" w:hAnsi="Palatino Linotype" w:cs="Times New Roman"/>
          <w:sz w:val="24"/>
          <w:szCs w:val="24"/>
          <w:lang w:val="lv-LV"/>
        </w:rPr>
      </w:pPr>
      <w:r w:rsidRPr="00281268">
        <w:rPr>
          <w:rFonts w:ascii="Palatino Linotype" w:hAnsi="Palatino Linotype" w:cs="Times New Roman"/>
          <w:b/>
          <w:bCs/>
          <w:color w:val="222222"/>
          <w:szCs w:val="24"/>
          <w:shd w:val="clear" w:color="auto" w:fill="FFFFFF"/>
        </w:rPr>
        <w:t xml:space="preserve">Supplementary Figure </w:t>
      </w:r>
      <w:r w:rsidR="00281268" w:rsidRPr="00281268">
        <w:rPr>
          <w:rFonts w:ascii="Palatino Linotype" w:hAnsi="Palatino Linotype" w:cs="Times New Roman"/>
          <w:b/>
          <w:bCs/>
          <w:color w:val="222222"/>
          <w:szCs w:val="24"/>
          <w:shd w:val="clear" w:color="auto" w:fill="FFFFFF"/>
        </w:rPr>
        <w:t>S</w:t>
      </w:r>
      <w:r w:rsidR="00922A47" w:rsidRPr="00281268">
        <w:rPr>
          <w:rFonts w:ascii="Palatino Linotype" w:hAnsi="Palatino Linotype" w:cs="Times New Roman"/>
          <w:b/>
          <w:bCs/>
          <w:color w:val="222222"/>
          <w:szCs w:val="24"/>
          <w:shd w:val="clear" w:color="auto" w:fill="FFFFFF"/>
        </w:rPr>
        <w:t>3</w:t>
      </w:r>
      <w:r w:rsidRPr="00281268">
        <w:rPr>
          <w:rFonts w:ascii="Palatino Linotype" w:hAnsi="Palatino Linotype" w:cs="Times New Roman"/>
          <w:color w:val="222222"/>
          <w:szCs w:val="24"/>
          <w:shd w:val="clear" w:color="auto" w:fill="FFFFFF"/>
        </w:rPr>
        <w:t>. Detection of apoptos</w:t>
      </w:r>
      <w:r w:rsidR="00281268" w:rsidRPr="00281268">
        <w:rPr>
          <w:rFonts w:ascii="Palatino Linotype" w:hAnsi="Palatino Linotype" w:cs="Times New Roman"/>
          <w:color w:val="222222"/>
          <w:szCs w:val="24"/>
          <w:shd w:val="clear" w:color="auto" w:fill="FFFFFF"/>
        </w:rPr>
        <w:t>is by staining</w:t>
      </w:r>
      <w:r w:rsidRPr="00281268">
        <w:rPr>
          <w:rFonts w:ascii="Palatino Linotype" w:hAnsi="Palatino Linotype" w:cs="Times New Roman"/>
          <w:color w:val="222222"/>
          <w:szCs w:val="24"/>
          <w:shd w:val="clear" w:color="auto" w:fill="FFFFFF"/>
        </w:rPr>
        <w:t xml:space="preserve"> bone-marrow derived macrophages </w:t>
      </w:r>
      <w:r w:rsidR="00281268" w:rsidRPr="00281268">
        <w:rPr>
          <w:rFonts w:ascii="Palatino Linotype" w:hAnsi="Palatino Linotype" w:cs="Times New Roman"/>
          <w:color w:val="222222"/>
          <w:szCs w:val="24"/>
          <w:shd w:val="clear" w:color="auto" w:fill="FFFFFF"/>
        </w:rPr>
        <w:t xml:space="preserve">(BMDM) for </w:t>
      </w:r>
      <w:proofErr w:type="spellStart"/>
      <w:r w:rsidR="00281268" w:rsidRPr="00281268">
        <w:rPr>
          <w:rFonts w:ascii="Palatino Linotype" w:hAnsi="Palatino Linotype" w:cs="Times New Roman"/>
          <w:color w:val="222222"/>
          <w:szCs w:val="24"/>
          <w:shd w:val="clear" w:color="auto" w:fill="FFFFFF"/>
        </w:rPr>
        <w:t>Annexin</w:t>
      </w:r>
      <w:proofErr w:type="spellEnd"/>
      <w:r w:rsidR="00281268" w:rsidRPr="00281268">
        <w:rPr>
          <w:rFonts w:ascii="Palatino Linotype" w:hAnsi="Palatino Linotype" w:cs="Times New Roman"/>
          <w:color w:val="222222"/>
          <w:szCs w:val="24"/>
          <w:shd w:val="clear" w:color="auto" w:fill="FFFFFF"/>
        </w:rPr>
        <w:t xml:space="preserve"> V</w:t>
      </w:r>
      <w:r w:rsidRPr="00281268">
        <w:rPr>
          <w:rFonts w:ascii="Palatino Linotype" w:hAnsi="Palatino Linotype" w:cs="Times New Roman"/>
          <w:color w:val="222222"/>
          <w:szCs w:val="24"/>
          <w:shd w:val="clear" w:color="auto" w:fill="FFFFFF"/>
        </w:rPr>
        <w:t xml:space="preserve">. BMDM were stained for </w:t>
      </w:r>
      <w:proofErr w:type="spellStart"/>
      <w:r w:rsidRPr="00281268">
        <w:rPr>
          <w:rFonts w:ascii="Palatino Linotype" w:hAnsi="Palatino Linotype" w:cs="Times New Roman"/>
          <w:color w:val="222222"/>
          <w:szCs w:val="24"/>
          <w:shd w:val="clear" w:color="auto" w:fill="FFFFFF"/>
        </w:rPr>
        <w:t>Annexin</w:t>
      </w:r>
      <w:proofErr w:type="spellEnd"/>
      <w:r w:rsidRPr="00281268">
        <w:rPr>
          <w:rFonts w:ascii="Palatino Linotype" w:hAnsi="Palatino Linotype" w:cs="Times New Roman"/>
          <w:color w:val="222222"/>
          <w:szCs w:val="24"/>
          <w:shd w:val="clear" w:color="auto" w:fill="FFFFFF"/>
        </w:rPr>
        <w:t xml:space="preserve"> V after 24 h of incubation with </w:t>
      </w:r>
      <w:r w:rsidRPr="00F70540">
        <w:rPr>
          <w:rFonts w:ascii="Palatino Linotype" w:hAnsi="Palatino Linotype" w:cs="Times New Roman"/>
          <w:i/>
          <w:color w:val="222222"/>
          <w:szCs w:val="24"/>
          <w:shd w:val="clear" w:color="auto" w:fill="FFFFFF"/>
        </w:rPr>
        <w:t>Pelargonium sidoides</w:t>
      </w:r>
      <w:r w:rsidR="00F70540">
        <w:rPr>
          <w:rFonts w:ascii="Palatino Linotype" w:hAnsi="Palatino Linotype" w:cs="Times New Roman"/>
          <w:color w:val="222222"/>
          <w:szCs w:val="24"/>
          <w:shd w:val="clear" w:color="auto" w:fill="FFFFFF"/>
        </w:rPr>
        <w:t xml:space="preserve"> DC</w:t>
      </w:r>
      <w:r w:rsidRPr="00281268">
        <w:rPr>
          <w:rFonts w:ascii="Palatino Linotype" w:hAnsi="Palatino Linotype" w:cs="Times New Roman"/>
          <w:color w:val="222222"/>
          <w:szCs w:val="24"/>
          <w:shd w:val="clear" w:color="auto" w:fill="FFFFFF"/>
        </w:rPr>
        <w:t xml:space="preserve"> root extract</w:t>
      </w:r>
      <w:r w:rsidR="00FC3426">
        <w:rPr>
          <w:rFonts w:ascii="Palatino Linotype" w:hAnsi="Palatino Linotype" w:cs="Times New Roman"/>
          <w:color w:val="222222"/>
          <w:szCs w:val="24"/>
          <w:shd w:val="clear" w:color="auto" w:fill="FFFFFF"/>
        </w:rPr>
        <w:t xml:space="preserve"> (PSRE)</w:t>
      </w:r>
      <w:r w:rsidRPr="00281268">
        <w:rPr>
          <w:rFonts w:ascii="Palatino Linotype" w:hAnsi="Palatino Linotype" w:cs="Times New Roman"/>
          <w:color w:val="222222"/>
          <w:szCs w:val="24"/>
          <w:shd w:val="clear" w:color="auto" w:fill="FFFFFF"/>
        </w:rPr>
        <w:t xml:space="preserve"> and proanthocyanidins from PSRE</w:t>
      </w:r>
      <w:r w:rsidR="00B94DCA">
        <w:rPr>
          <w:rFonts w:ascii="Palatino Linotype" w:hAnsi="Palatino Linotype" w:cs="Times New Roman"/>
          <w:color w:val="222222"/>
          <w:szCs w:val="24"/>
          <w:shd w:val="clear" w:color="auto" w:fill="FFFFFF"/>
        </w:rPr>
        <w:t xml:space="preserve"> (PACN)</w:t>
      </w:r>
      <w:bookmarkStart w:id="0" w:name="_GoBack"/>
      <w:bookmarkEnd w:id="0"/>
      <w:r w:rsidRPr="00281268">
        <w:rPr>
          <w:rFonts w:ascii="Palatino Linotype" w:hAnsi="Palatino Linotype" w:cs="Times New Roman"/>
          <w:color w:val="222222"/>
          <w:szCs w:val="24"/>
          <w:shd w:val="clear" w:color="auto" w:fill="FFFFFF"/>
        </w:rPr>
        <w:t xml:space="preserve"> at 100 </w:t>
      </w:r>
      <w:proofErr w:type="spellStart"/>
      <w:r w:rsidRPr="00281268">
        <w:rPr>
          <w:rFonts w:ascii="Palatino Linotype" w:hAnsi="Palatino Linotype" w:cs="Times New Roman"/>
          <w:color w:val="222222"/>
          <w:szCs w:val="24"/>
          <w:shd w:val="clear" w:color="auto" w:fill="FFFFFF"/>
        </w:rPr>
        <w:t>μg</w:t>
      </w:r>
      <w:proofErr w:type="spellEnd"/>
      <w:r w:rsidRPr="00281268">
        <w:rPr>
          <w:rFonts w:ascii="Palatino Linotype" w:hAnsi="Palatino Linotype" w:cs="Times New Roman"/>
          <w:color w:val="222222"/>
          <w:szCs w:val="24"/>
          <w:shd w:val="clear" w:color="auto" w:fill="FFFFFF"/>
        </w:rPr>
        <w:t>/mL, and LPS/IFN-γ (10</w:t>
      </w:r>
      <w:r w:rsidR="005619A7">
        <w:rPr>
          <w:rFonts w:ascii="Palatino Linotype" w:hAnsi="Palatino Linotype" w:cs="Times New Roman"/>
          <w:color w:val="222222"/>
          <w:szCs w:val="24"/>
          <w:shd w:val="clear" w:color="auto" w:fill="FFFFFF"/>
        </w:rPr>
        <w:t> </w:t>
      </w:r>
      <w:r w:rsidRPr="00281268">
        <w:rPr>
          <w:rFonts w:ascii="Palatino Linotype" w:hAnsi="Palatino Linotype" w:cs="Times New Roman"/>
          <w:color w:val="222222"/>
          <w:szCs w:val="24"/>
          <w:shd w:val="clear" w:color="auto" w:fill="FFFFFF"/>
        </w:rPr>
        <w:t>ng/mL/100 U/m</w:t>
      </w:r>
      <w:r w:rsidR="00922A47" w:rsidRPr="00281268">
        <w:rPr>
          <w:rFonts w:ascii="Palatino Linotype" w:hAnsi="Palatino Linotype" w:cs="Times New Roman"/>
          <w:color w:val="222222"/>
          <w:szCs w:val="24"/>
          <w:shd w:val="clear" w:color="auto" w:fill="FFFFFF"/>
        </w:rPr>
        <w:t>L</w:t>
      </w:r>
      <w:r w:rsidRPr="00281268">
        <w:rPr>
          <w:rFonts w:ascii="Palatino Linotype" w:hAnsi="Palatino Linotype" w:cs="Times New Roman"/>
          <w:color w:val="222222"/>
          <w:szCs w:val="24"/>
          <w:shd w:val="clear" w:color="auto" w:fill="FFFFFF"/>
        </w:rPr>
        <w:t xml:space="preserve">). </w:t>
      </w:r>
      <w:r w:rsidR="00922A47" w:rsidRPr="00281268">
        <w:rPr>
          <w:rFonts w:ascii="Palatino Linotype" w:hAnsi="Palatino Linotype" w:cs="Times New Roman"/>
          <w:color w:val="222222"/>
          <w:szCs w:val="24"/>
          <w:shd w:val="clear" w:color="auto" w:fill="FFFFFF"/>
        </w:rPr>
        <w:t>Apoptotic cells (</w:t>
      </w:r>
      <w:proofErr w:type="spellStart"/>
      <w:r w:rsidR="00922A47" w:rsidRPr="00281268">
        <w:rPr>
          <w:rFonts w:ascii="Palatino Linotype" w:hAnsi="Palatino Linotype" w:cs="Times New Roman"/>
          <w:color w:val="222222"/>
          <w:szCs w:val="24"/>
          <w:shd w:val="clear" w:color="auto" w:fill="FFFFFF"/>
        </w:rPr>
        <w:t>Annexin</w:t>
      </w:r>
      <w:proofErr w:type="spellEnd"/>
      <w:r w:rsidR="00922A47" w:rsidRPr="00281268">
        <w:rPr>
          <w:rFonts w:ascii="Palatino Linotype" w:hAnsi="Palatino Linotype" w:cs="Times New Roman"/>
          <w:color w:val="222222"/>
          <w:szCs w:val="24"/>
          <w:shd w:val="clear" w:color="auto" w:fill="FFFFFF"/>
        </w:rPr>
        <w:t xml:space="preserve"> V positive)</w:t>
      </w:r>
      <w:r w:rsidRPr="00281268">
        <w:rPr>
          <w:rFonts w:ascii="Palatino Linotype" w:hAnsi="Palatino Linotype" w:cs="Times New Roman"/>
          <w:color w:val="222222"/>
          <w:szCs w:val="24"/>
          <w:shd w:val="clear" w:color="auto" w:fill="FFFFFF"/>
        </w:rPr>
        <w:t xml:space="preserve"> were detected by flow cytometry.</w:t>
      </w:r>
      <w:r w:rsidR="00BC6B79" w:rsidRPr="00281268">
        <w:rPr>
          <w:rFonts w:ascii="Palatino Linotype" w:hAnsi="Palatino Linotype" w:cs="Times New Roman"/>
          <w:color w:val="222222"/>
          <w:szCs w:val="24"/>
          <w:shd w:val="clear" w:color="auto" w:fill="FFFFFF"/>
        </w:rPr>
        <w:t xml:space="preserve"> Value</w:t>
      </w:r>
      <w:r w:rsidR="00BC0141">
        <w:rPr>
          <w:rFonts w:ascii="Palatino Linotype" w:hAnsi="Palatino Linotype" w:cs="Times New Roman"/>
          <w:color w:val="222222"/>
          <w:szCs w:val="24"/>
          <w:shd w:val="clear" w:color="auto" w:fill="FFFFFF"/>
        </w:rPr>
        <w:t>s</w:t>
      </w:r>
      <w:r w:rsidR="00BC6B79" w:rsidRPr="00281268">
        <w:rPr>
          <w:rFonts w:ascii="Palatino Linotype" w:hAnsi="Palatino Linotype" w:cs="Times New Roman"/>
          <w:color w:val="222222"/>
          <w:szCs w:val="24"/>
          <w:shd w:val="clear" w:color="auto" w:fill="FFFFFF"/>
        </w:rPr>
        <w:t xml:space="preserve"> are presented as mean ± SD of 3 independent measurements in 3 parallels.</w:t>
      </w:r>
    </w:p>
    <w:sectPr w:rsidR="00D33563" w:rsidRPr="00281268" w:rsidSect="00710B2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63"/>
    <w:rsid w:val="000022D4"/>
    <w:rsid w:val="00002CF8"/>
    <w:rsid w:val="00003603"/>
    <w:rsid w:val="000100A3"/>
    <w:rsid w:val="00015279"/>
    <w:rsid w:val="000168F8"/>
    <w:rsid w:val="00021D44"/>
    <w:rsid w:val="00021F28"/>
    <w:rsid w:val="00023900"/>
    <w:rsid w:val="00027E82"/>
    <w:rsid w:val="00031288"/>
    <w:rsid w:val="00032AFB"/>
    <w:rsid w:val="00032F85"/>
    <w:rsid w:val="00036A12"/>
    <w:rsid w:val="00043F17"/>
    <w:rsid w:val="00050263"/>
    <w:rsid w:val="00052072"/>
    <w:rsid w:val="00063D24"/>
    <w:rsid w:val="00067168"/>
    <w:rsid w:val="0008255C"/>
    <w:rsid w:val="0009012E"/>
    <w:rsid w:val="0009556C"/>
    <w:rsid w:val="00097420"/>
    <w:rsid w:val="000A5FFD"/>
    <w:rsid w:val="000B018A"/>
    <w:rsid w:val="000B2B27"/>
    <w:rsid w:val="000C2674"/>
    <w:rsid w:val="000C6F1C"/>
    <w:rsid w:val="000D2CC4"/>
    <w:rsid w:val="000D3F31"/>
    <w:rsid w:val="000D4C46"/>
    <w:rsid w:val="000E1A02"/>
    <w:rsid w:val="000E2E72"/>
    <w:rsid w:val="000E3A53"/>
    <w:rsid w:val="000F140A"/>
    <w:rsid w:val="000F43A6"/>
    <w:rsid w:val="00101CE4"/>
    <w:rsid w:val="00102175"/>
    <w:rsid w:val="00104AB5"/>
    <w:rsid w:val="001072AA"/>
    <w:rsid w:val="00107984"/>
    <w:rsid w:val="00113E27"/>
    <w:rsid w:val="00114FDA"/>
    <w:rsid w:val="00120CD7"/>
    <w:rsid w:val="00121C01"/>
    <w:rsid w:val="00125829"/>
    <w:rsid w:val="00131914"/>
    <w:rsid w:val="0013754D"/>
    <w:rsid w:val="001453BE"/>
    <w:rsid w:val="00161453"/>
    <w:rsid w:val="00161AD6"/>
    <w:rsid w:val="00173399"/>
    <w:rsid w:val="00173FC7"/>
    <w:rsid w:val="00174529"/>
    <w:rsid w:val="00177FB7"/>
    <w:rsid w:val="00182732"/>
    <w:rsid w:val="0018295C"/>
    <w:rsid w:val="001917DA"/>
    <w:rsid w:val="001931DF"/>
    <w:rsid w:val="00195A70"/>
    <w:rsid w:val="001B034B"/>
    <w:rsid w:val="001B1E26"/>
    <w:rsid w:val="001B69D4"/>
    <w:rsid w:val="001B73F0"/>
    <w:rsid w:val="001B7759"/>
    <w:rsid w:val="001C7604"/>
    <w:rsid w:val="001C7DCA"/>
    <w:rsid w:val="001D224B"/>
    <w:rsid w:val="001D7659"/>
    <w:rsid w:val="001E021E"/>
    <w:rsid w:val="001E125D"/>
    <w:rsid w:val="001E57DC"/>
    <w:rsid w:val="001F297E"/>
    <w:rsid w:val="001F71D5"/>
    <w:rsid w:val="00200C44"/>
    <w:rsid w:val="00200DD6"/>
    <w:rsid w:val="00206213"/>
    <w:rsid w:val="00220DAD"/>
    <w:rsid w:val="0022786F"/>
    <w:rsid w:val="00242742"/>
    <w:rsid w:val="002537A1"/>
    <w:rsid w:val="00255C4B"/>
    <w:rsid w:val="00256E37"/>
    <w:rsid w:val="00266336"/>
    <w:rsid w:val="00266D36"/>
    <w:rsid w:val="00266F6D"/>
    <w:rsid w:val="00272C22"/>
    <w:rsid w:val="00273DCB"/>
    <w:rsid w:val="00275BB8"/>
    <w:rsid w:val="00281268"/>
    <w:rsid w:val="00284FBF"/>
    <w:rsid w:val="002861BA"/>
    <w:rsid w:val="00287437"/>
    <w:rsid w:val="00290E0C"/>
    <w:rsid w:val="00291F8D"/>
    <w:rsid w:val="002936D0"/>
    <w:rsid w:val="00297BC4"/>
    <w:rsid w:val="002A14EA"/>
    <w:rsid w:val="002A1B8D"/>
    <w:rsid w:val="002A2C67"/>
    <w:rsid w:val="002A57AC"/>
    <w:rsid w:val="002A7EB2"/>
    <w:rsid w:val="002B1751"/>
    <w:rsid w:val="002B22E9"/>
    <w:rsid w:val="002C0752"/>
    <w:rsid w:val="002C2D8A"/>
    <w:rsid w:val="002C36D9"/>
    <w:rsid w:val="002D3C09"/>
    <w:rsid w:val="002E4D41"/>
    <w:rsid w:val="003024E0"/>
    <w:rsid w:val="00307742"/>
    <w:rsid w:val="00310892"/>
    <w:rsid w:val="0031532D"/>
    <w:rsid w:val="00315AB1"/>
    <w:rsid w:val="00320255"/>
    <w:rsid w:val="00324621"/>
    <w:rsid w:val="00326838"/>
    <w:rsid w:val="003307A8"/>
    <w:rsid w:val="00336CA2"/>
    <w:rsid w:val="00345680"/>
    <w:rsid w:val="003504CC"/>
    <w:rsid w:val="00360FC6"/>
    <w:rsid w:val="0036394B"/>
    <w:rsid w:val="00363A6D"/>
    <w:rsid w:val="00364C77"/>
    <w:rsid w:val="00373072"/>
    <w:rsid w:val="00380B54"/>
    <w:rsid w:val="00382812"/>
    <w:rsid w:val="0039573C"/>
    <w:rsid w:val="003957C1"/>
    <w:rsid w:val="003A5D74"/>
    <w:rsid w:val="003A6133"/>
    <w:rsid w:val="003A7DC5"/>
    <w:rsid w:val="003B0E3E"/>
    <w:rsid w:val="003B226D"/>
    <w:rsid w:val="003B5051"/>
    <w:rsid w:val="003C4742"/>
    <w:rsid w:val="003C606A"/>
    <w:rsid w:val="003C713B"/>
    <w:rsid w:val="003D57D8"/>
    <w:rsid w:val="003E3BEB"/>
    <w:rsid w:val="003F291E"/>
    <w:rsid w:val="003F311F"/>
    <w:rsid w:val="003F56FD"/>
    <w:rsid w:val="003F5AA8"/>
    <w:rsid w:val="003F71B2"/>
    <w:rsid w:val="004041CC"/>
    <w:rsid w:val="00410241"/>
    <w:rsid w:val="004130E1"/>
    <w:rsid w:val="004172CF"/>
    <w:rsid w:val="00435042"/>
    <w:rsid w:val="0043522B"/>
    <w:rsid w:val="0044024E"/>
    <w:rsid w:val="004516A4"/>
    <w:rsid w:val="00464514"/>
    <w:rsid w:val="004702B8"/>
    <w:rsid w:val="0047142C"/>
    <w:rsid w:val="00472393"/>
    <w:rsid w:val="004772B3"/>
    <w:rsid w:val="00477C9F"/>
    <w:rsid w:val="00484EB6"/>
    <w:rsid w:val="00495712"/>
    <w:rsid w:val="004B08B0"/>
    <w:rsid w:val="004B099C"/>
    <w:rsid w:val="004B40A4"/>
    <w:rsid w:val="004B4EC3"/>
    <w:rsid w:val="004B622E"/>
    <w:rsid w:val="004B714F"/>
    <w:rsid w:val="004D05C2"/>
    <w:rsid w:val="004D05C6"/>
    <w:rsid w:val="004D1FE5"/>
    <w:rsid w:val="004D50FC"/>
    <w:rsid w:val="004D5C81"/>
    <w:rsid w:val="004D6280"/>
    <w:rsid w:val="004E2528"/>
    <w:rsid w:val="004E42F8"/>
    <w:rsid w:val="004E7A2E"/>
    <w:rsid w:val="004F0C4E"/>
    <w:rsid w:val="004F1646"/>
    <w:rsid w:val="004F5B31"/>
    <w:rsid w:val="004F7377"/>
    <w:rsid w:val="00501F2C"/>
    <w:rsid w:val="00502EF2"/>
    <w:rsid w:val="0050645F"/>
    <w:rsid w:val="005068BB"/>
    <w:rsid w:val="005108B9"/>
    <w:rsid w:val="00511CCE"/>
    <w:rsid w:val="00512117"/>
    <w:rsid w:val="00517E08"/>
    <w:rsid w:val="00523724"/>
    <w:rsid w:val="0053002C"/>
    <w:rsid w:val="00532226"/>
    <w:rsid w:val="005325C4"/>
    <w:rsid w:val="00535DB3"/>
    <w:rsid w:val="0055580C"/>
    <w:rsid w:val="0055745A"/>
    <w:rsid w:val="0055754E"/>
    <w:rsid w:val="00557972"/>
    <w:rsid w:val="00557AE8"/>
    <w:rsid w:val="005619A7"/>
    <w:rsid w:val="00562786"/>
    <w:rsid w:val="00566484"/>
    <w:rsid w:val="005667F8"/>
    <w:rsid w:val="00570725"/>
    <w:rsid w:val="0057298A"/>
    <w:rsid w:val="00572C8B"/>
    <w:rsid w:val="00575BE7"/>
    <w:rsid w:val="00575EFC"/>
    <w:rsid w:val="00580889"/>
    <w:rsid w:val="0058399E"/>
    <w:rsid w:val="00585D35"/>
    <w:rsid w:val="005949D6"/>
    <w:rsid w:val="005A1192"/>
    <w:rsid w:val="005A1663"/>
    <w:rsid w:val="005A3B16"/>
    <w:rsid w:val="005A4567"/>
    <w:rsid w:val="005A67CA"/>
    <w:rsid w:val="005B2028"/>
    <w:rsid w:val="005B61C2"/>
    <w:rsid w:val="005C563F"/>
    <w:rsid w:val="005C5A81"/>
    <w:rsid w:val="005C5E84"/>
    <w:rsid w:val="005C7E54"/>
    <w:rsid w:val="005D0064"/>
    <w:rsid w:val="005D1198"/>
    <w:rsid w:val="005D30CE"/>
    <w:rsid w:val="005D7CB2"/>
    <w:rsid w:val="005E2BBB"/>
    <w:rsid w:val="005E3E43"/>
    <w:rsid w:val="005F38FE"/>
    <w:rsid w:val="005F4DC6"/>
    <w:rsid w:val="00616F20"/>
    <w:rsid w:val="00632D18"/>
    <w:rsid w:val="006426F9"/>
    <w:rsid w:val="00657057"/>
    <w:rsid w:val="0066447B"/>
    <w:rsid w:val="006719DE"/>
    <w:rsid w:val="00673C13"/>
    <w:rsid w:val="0067707C"/>
    <w:rsid w:val="0068035F"/>
    <w:rsid w:val="006809E7"/>
    <w:rsid w:val="00683FA9"/>
    <w:rsid w:val="00683FAA"/>
    <w:rsid w:val="00684B52"/>
    <w:rsid w:val="00692697"/>
    <w:rsid w:val="00694292"/>
    <w:rsid w:val="0069788F"/>
    <w:rsid w:val="006A0B86"/>
    <w:rsid w:val="006A37FE"/>
    <w:rsid w:val="006A72EE"/>
    <w:rsid w:val="006A768E"/>
    <w:rsid w:val="006B4996"/>
    <w:rsid w:val="006B563A"/>
    <w:rsid w:val="006B691D"/>
    <w:rsid w:val="006C258F"/>
    <w:rsid w:val="006C4B14"/>
    <w:rsid w:val="006C50C5"/>
    <w:rsid w:val="006D0364"/>
    <w:rsid w:val="006D4FFA"/>
    <w:rsid w:val="006D775D"/>
    <w:rsid w:val="006E1B6A"/>
    <w:rsid w:val="006F78DE"/>
    <w:rsid w:val="007062F2"/>
    <w:rsid w:val="00710B2E"/>
    <w:rsid w:val="00712DAE"/>
    <w:rsid w:val="007172A6"/>
    <w:rsid w:val="007177D1"/>
    <w:rsid w:val="00742DB3"/>
    <w:rsid w:val="00743938"/>
    <w:rsid w:val="00743FF4"/>
    <w:rsid w:val="0074449E"/>
    <w:rsid w:val="007453F1"/>
    <w:rsid w:val="00745FE0"/>
    <w:rsid w:val="0074742E"/>
    <w:rsid w:val="007568C8"/>
    <w:rsid w:val="0077138B"/>
    <w:rsid w:val="00772811"/>
    <w:rsid w:val="007745E5"/>
    <w:rsid w:val="00777C31"/>
    <w:rsid w:val="0078049D"/>
    <w:rsid w:val="0079389B"/>
    <w:rsid w:val="00793D68"/>
    <w:rsid w:val="00795F2D"/>
    <w:rsid w:val="007A146D"/>
    <w:rsid w:val="007B32F9"/>
    <w:rsid w:val="007B5FE8"/>
    <w:rsid w:val="007B686C"/>
    <w:rsid w:val="007C3801"/>
    <w:rsid w:val="007C44C7"/>
    <w:rsid w:val="007D195A"/>
    <w:rsid w:val="007D5977"/>
    <w:rsid w:val="007D7E78"/>
    <w:rsid w:val="007E5FAD"/>
    <w:rsid w:val="007E7415"/>
    <w:rsid w:val="0080161B"/>
    <w:rsid w:val="00803C05"/>
    <w:rsid w:val="00810555"/>
    <w:rsid w:val="008224DA"/>
    <w:rsid w:val="00822FC7"/>
    <w:rsid w:val="0083617A"/>
    <w:rsid w:val="00847FB7"/>
    <w:rsid w:val="00852FEB"/>
    <w:rsid w:val="008635B2"/>
    <w:rsid w:val="0086778E"/>
    <w:rsid w:val="008700E3"/>
    <w:rsid w:val="00872758"/>
    <w:rsid w:val="00881406"/>
    <w:rsid w:val="00882232"/>
    <w:rsid w:val="00886D57"/>
    <w:rsid w:val="00887E07"/>
    <w:rsid w:val="008900A0"/>
    <w:rsid w:val="008915C3"/>
    <w:rsid w:val="00891BC7"/>
    <w:rsid w:val="00894BA0"/>
    <w:rsid w:val="008A0DA3"/>
    <w:rsid w:val="008A1D13"/>
    <w:rsid w:val="008A2357"/>
    <w:rsid w:val="008B2455"/>
    <w:rsid w:val="008B2EF1"/>
    <w:rsid w:val="008B3B7B"/>
    <w:rsid w:val="008B3D8B"/>
    <w:rsid w:val="008D64ED"/>
    <w:rsid w:val="008E1CEB"/>
    <w:rsid w:val="008E28F5"/>
    <w:rsid w:val="008E3050"/>
    <w:rsid w:val="008F0519"/>
    <w:rsid w:val="008F174B"/>
    <w:rsid w:val="00900A50"/>
    <w:rsid w:val="00902127"/>
    <w:rsid w:val="009029D0"/>
    <w:rsid w:val="00906E50"/>
    <w:rsid w:val="00910DEB"/>
    <w:rsid w:val="009215BE"/>
    <w:rsid w:val="00922A47"/>
    <w:rsid w:val="0092670E"/>
    <w:rsid w:val="00927E03"/>
    <w:rsid w:val="00934824"/>
    <w:rsid w:val="00935716"/>
    <w:rsid w:val="0093587F"/>
    <w:rsid w:val="009365DF"/>
    <w:rsid w:val="00937AEA"/>
    <w:rsid w:val="00937BF7"/>
    <w:rsid w:val="00940020"/>
    <w:rsid w:val="00943E81"/>
    <w:rsid w:val="00945BC3"/>
    <w:rsid w:val="00946226"/>
    <w:rsid w:val="00963A2C"/>
    <w:rsid w:val="009667C8"/>
    <w:rsid w:val="00973979"/>
    <w:rsid w:val="009746C8"/>
    <w:rsid w:val="00977592"/>
    <w:rsid w:val="009776F8"/>
    <w:rsid w:val="0099122A"/>
    <w:rsid w:val="00993A56"/>
    <w:rsid w:val="009A3279"/>
    <w:rsid w:val="009B45D1"/>
    <w:rsid w:val="009C4E07"/>
    <w:rsid w:val="009C4F74"/>
    <w:rsid w:val="009D043E"/>
    <w:rsid w:val="009D4C70"/>
    <w:rsid w:val="009D4DC5"/>
    <w:rsid w:val="009F37AC"/>
    <w:rsid w:val="009F3FD7"/>
    <w:rsid w:val="009F724A"/>
    <w:rsid w:val="009F7E5F"/>
    <w:rsid w:val="00A01A5A"/>
    <w:rsid w:val="00A01DC0"/>
    <w:rsid w:val="00A13E0A"/>
    <w:rsid w:val="00A20D1D"/>
    <w:rsid w:val="00A22EB2"/>
    <w:rsid w:val="00A37599"/>
    <w:rsid w:val="00A415F4"/>
    <w:rsid w:val="00A600EF"/>
    <w:rsid w:val="00A65B3F"/>
    <w:rsid w:val="00A718EA"/>
    <w:rsid w:val="00A72396"/>
    <w:rsid w:val="00A85A53"/>
    <w:rsid w:val="00A939EB"/>
    <w:rsid w:val="00AA357B"/>
    <w:rsid w:val="00AA7E5F"/>
    <w:rsid w:val="00AB0CFB"/>
    <w:rsid w:val="00AB4590"/>
    <w:rsid w:val="00AC4272"/>
    <w:rsid w:val="00AC49B5"/>
    <w:rsid w:val="00AC4E38"/>
    <w:rsid w:val="00AC7792"/>
    <w:rsid w:val="00AD5542"/>
    <w:rsid w:val="00AD7FE0"/>
    <w:rsid w:val="00AE0A98"/>
    <w:rsid w:val="00AE28FC"/>
    <w:rsid w:val="00AE58BC"/>
    <w:rsid w:val="00AF0B1D"/>
    <w:rsid w:val="00B06290"/>
    <w:rsid w:val="00B1561B"/>
    <w:rsid w:val="00B21042"/>
    <w:rsid w:val="00B31138"/>
    <w:rsid w:val="00B3532B"/>
    <w:rsid w:val="00B36214"/>
    <w:rsid w:val="00B509F9"/>
    <w:rsid w:val="00B51A79"/>
    <w:rsid w:val="00B51CC6"/>
    <w:rsid w:val="00B66228"/>
    <w:rsid w:val="00B67E9E"/>
    <w:rsid w:val="00B7176F"/>
    <w:rsid w:val="00B72B27"/>
    <w:rsid w:val="00B74232"/>
    <w:rsid w:val="00B823C5"/>
    <w:rsid w:val="00B91F68"/>
    <w:rsid w:val="00B94DCA"/>
    <w:rsid w:val="00B958A1"/>
    <w:rsid w:val="00BA1F4E"/>
    <w:rsid w:val="00BA1FA9"/>
    <w:rsid w:val="00BA4BC2"/>
    <w:rsid w:val="00BA6E9C"/>
    <w:rsid w:val="00BA7214"/>
    <w:rsid w:val="00BB2954"/>
    <w:rsid w:val="00BC0141"/>
    <w:rsid w:val="00BC63A7"/>
    <w:rsid w:val="00BC6B79"/>
    <w:rsid w:val="00BD3DF5"/>
    <w:rsid w:val="00BD5865"/>
    <w:rsid w:val="00BE2E50"/>
    <w:rsid w:val="00BE4387"/>
    <w:rsid w:val="00BE620E"/>
    <w:rsid w:val="00BF6E73"/>
    <w:rsid w:val="00C0232C"/>
    <w:rsid w:val="00C02796"/>
    <w:rsid w:val="00C07C8D"/>
    <w:rsid w:val="00C10952"/>
    <w:rsid w:val="00C134E9"/>
    <w:rsid w:val="00C2373C"/>
    <w:rsid w:val="00C245B4"/>
    <w:rsid w:val="00C43E6E"/>
    <w:rsid w:val="00C45E5D"/>
    <w:rsid w:val="00C4794C"/>
    <w:rsid w:val="00C54F2E"/>
    <w:rsid w:val="00C553D9"/>
    <w:rsid w:val="00C60B27"/>
    <w:rsid w:val="00C6210B"/>
    <w:rsid w:val="00C631F6"/>
    <w:rsid w:val="00C658BA"/>
    <w:rsid w:val="00C70336"/>
    <w:rsid w:val="00C70F44"/>
    <w:rsid w:val="00C7412D"/>
    <w:rsid w:val="00C81EE5"/>
    <w:rsid w:val="00C83A01"/>
    <w:rsid w:val="00C97597"/>
    <w:rsid w:val="00C9766D"/>
    <w:rsid w:val="00CA0F75"/>
    <w:rsid w:val="00CA42D9"/>
    <w:rsid w:val="00CB06E7"/>
    <w:rsid w:val="00CB1644"/>
    <w:rsid w:val="00CB1AB4"/>
    <w:rsid w:val="00CB32E8"/>
    <w:rsid w:val="00CB4381"/>
    <w:rsid w:val="00CC2278"/>
    <w:rsid w:val="00CD6337"/>
    <w:rsid w:val="00CD6FBB"/>
    <w:rsid w:val="00CD7BD3"/>
    <w:rsid w:val="00CE6721"/>
    <w:rsid w:val="00CF3700"/>
    <w:rsid w:val="00D022D1"/>
    <w:rsid w:val="00D0265F"/>
    <w:rsid w:val="00D03422"/>
    <w:rsid w:val="00D07B9C"/>
    <w:rsid w:val="00D14E4B"/>
    <w:rsid w:val="00D23532"/>
    <w:rsid w:val="00D23C10"/>
    <w:rsid w:val="00D23F90"/>
    <w:rsid w:val="00D3247A"/>
    <w:rsid w:val="00D32B27"/>
    <w:rsid w:val="00D33563"/>
    <w:rsid w:val="00D46A63"/>
    <w:rsid w:val="00D470A2"/>
    <w:rsid w:val="00D66F25"/>
    <w:rsid w:val="00D71252"/>
    <w:rsid w:val="00D725B1"/>
    <w:rsid w:val="00D73F38"/>
    <w:rsid w:val="00D7417B"/>
    <w:rsid w:val="00D87055"/>
    <w:rsid w:val="00D91522"/>
    <w:rsid w:val="00D95D54"/>
    <w:rsid w:val="00D96BDD"/>
    <w:rsid w:val="00DA199E"/>
    <w:rsid w:val="00DA67C9"/>
    <w:rsid w:val="00DB098F"/>
    <w:rsid w:val="00DC24AF"/>
    <w:rsid w:val="00DD1304"/>
    <w:rsid w:val="00DD1584"/>
    <w:rsid w:val="00DD37D6"/>
    <w:rsid w:val="00DE26A0"/>
    <w:rsid w:val="00DE7AFF"/>
    <w:rsid w:val="00DF25E7"/>
    <w:rsid w:val="00DF41ED"/>
    <w:rsid w:val="00DF590D"/>
    <w:rsid w:val="00E01111"/>
    <w:rsid w:val="00E06B03"/>
    <w:rsid w:val="00E14D89"/>
    <w:rsid w:val="00E16BE3"/>
    <w:rsid w:val="00E208C7"/>
    <w:rsid w:val="00E264C3"/>
    <w:rsid w:val="00E329FE"/>
    <w:rsid w:val="00E33444"/>
    <w:rsid w:val="00E45757"/>
    <w:rsid w:val="00E47555"/>
    <w:rsid w:val="00E505DE"/>
    <w:rsid w:val="00E50BE4"/>
    <w:rsid w:val="00E52D6C"/>
    <w:rsid w:val="00E53178"/>
    <w:rsid w:val="00E55AF5"/>
    <w:rsid w:val="00E60B1C"/>
    <w:rsid w:val="00E64499"/>
    <w:rsid w:val="00E65A8C"/>
    <w:rsid w:val="00E727D6"/>
    <w:rsid w:val="00E77582"/>
    <w:rsid w:val="00E811BA"/>
    <w:rsid w:val="00E820CC"/>
    <w:rsid w:val="00E82EA7"/>
    <w:rsid w:val="00E85933"/>
    <w:rsid w:val="00E8719B"/>
    <w:rsid w:val="00E90D5C"/>
    <w:rsid w:val="00E94B90"/>
    <w:rsid w:val="00EA065B"/>
    <w:rsid w:val="00EC3B26"/>
    <w:rsid w:val="00ED10B0"/>
    <w:rsid w:val="00ED539D"/>
    <w:rsid w:val="00EE02F3"/>
    <w:rsid w:val="00EE159E"/>
    <w:rsid w:val="00EE5899"/>
    <w:rsid w:val="00EE5D8F"/>
    <w:rsid w:val="00F056D2"/>
    <w:rsid w:val="00F11378"/>
    <w:rsid w:val="00F16524"/>
    <w:rsid w:val="00F21875"/>
    <w:rsid w:val="00F224D9"/>
    <w:rsid w:val="00F228F4"/>
    <w:rsid w:val="00F24212"/>
    <w:rsid w:val="00F30F22"/>
    <w:rsid w:val="00F31E2D"/>
    <w:rsid w:val="00F32453"/>
    <w:rsid w:val="00F53D40"/>
    <w:rsid w:val="00F6123F"/>
    <w:rsid w:val="00F70540"/>
    <w:rsid w:val="00F73CE6"/>
    <w:rsid w:val="00F75AE3"/>
    <w:rsid w:val="00F9148B"/>
    <w:rsid w:val="00F92B0F"/>
    <w:rsid w:val="00FA03EC"/>
    <w:rsid w:val="00FA219F"/>
    <w:rsid w:val="00FA489D"/>
    <w:rsid w:val="00FA7CD4"/>
    <w:rsid w:val="00FB0CFA"/>
    <w:rsid w:val="00FC023F"/>
    <w:rsid w:val="00FC3426"/>
    <w:rsid w:val="00FC427E"/>
    <w:rsid w:val="00FC621A"/>
    <w:rsid w:val="00FD27A4"/>
    <w:rsid w:val="00FD3371"/>
    <w:rsid w:val="00FD43AD"/>
    <w:rsid w:val="00FD5097"/>
    <w:rsid w:val="00FE5A36"/>
    <w:rsid w:val="00FE5C5C"/>
    <w:rsid w:val="00FE7BDB"/>
    <w:rsid w:val="00FF36C7"/>
    <w:rsid w:val="00FF6119"/>
    <w:rsid w:val="00FF6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3F98"/>
  <w15:docId w15:val="{64C7A051-3329-4B2D-9A54-E48AA57E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63"/>
    <w:rPr>
      <w:rFonts w:ascii="Tahoma" w:hAnsi="Tahoma" w:cs="Tahoma"/>
      <w:sz w:val="16"/>
      <w:szCs w:val="16"/>
    </w:rPr>
  </w:style>
  <w:style w:type="paragraph" w:customStyle="1" w:styleId="MDPI51figurecaption">
    <w:name w:val="MDPI_5.1_figure_caption"/>
    <w:basedOn w:val="Normal"/>
    <w:qFormat/>
    <w:rsid w:val="00CA42D9"/>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character" w:styleId="CommentReference">
    <w:name w:val="annotation reference"/>
    <w:basedOn w:val="DefaultParagraphFont"/>
    <w:uiPriority w:val="99"/>
    <w:semiHidden/>
    <w:unhideWhenUsed/>
    <w:rsid w:val="00977592"/>
    <w:rPr>
      <w:sz w:val="16"/>
      <w:szCs w:val="16"/>
    </w:rPr>
  </w:style>
  <w:style w:type="paragraph" w:styleId="CommentText">
    <w:name w:val="annotation text"/>
    <w:basedOn w:val="Normal"/>
    <w:link w:val="CommentTextChar"/>
    <w:uiPriority w:val="99"/>
    <w:semiHidden/>
    <w:unhideWhenUsed/>
    <w:rsid w:val="00977592"/>
    <w:pPr>
      <w:spacing w:line="240" w:lineRule="auto"/>
    </w:pPr>
    <w:rPr>
      <w:sz w:val="20"/>
      <w:szCs w:val="20"/>
    </w:rPr>
  </w:style>
  <w:style w:type="character" w:customStyle="1" w:styleId="CommentTextChar">
    <w:name w:val="Comment Text Char"/>
    <w:basedOn w:val="DefaultParagraphFont"/>
    <w:link w:val="CommentText"/>
    <w:uiPriority w:val="99"/>
    <w:semiHidden/>
    <w:rsid w:val="00977592"/>
    <w:rPr>
      <w:sz w:val="20"/>
      <w:szCs w:val="20"/>
    </w:rPr>
  </w:style>
  <w:style w:type="paragraph" w:styleId="CommentSubject">
    <w:name w:val="annotation subject"/>
    <w:basedOn w:val="CommentText"/>
    <w:next w:val="CommentText"/>
    <w:link w:val="CommentSubjectChar"/>
    <w:uiPriority w:val="99"/>
    <w:semiHidden/>
    <w:unhideWhenUsed/>
    <w:rsid w:val="00977592"/>
    <w:rPr>
      <w:b/>
      <w:bCs/>
    </w:rPr>
  </w:style>
  <w:style w:type="character" w:customStyle="1" w:styleId="CommentSubjectChar">
    <w:name w:val="Comment Subject Char"/>
    <w:basedOn w:val="CommentTextChar"/>
    <w:link w:val="CommentSubject"/>
    <w:uiPriority w:val="99"/>
    <w:semiHidden/>
    <w:rsid w:val="009775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dc:creator>
  <cp:lastModifiedBy>Aiste Jekabsone</cp:lastModifiedBy>
  <cp:revision>2</cp:revision>
  <dcterms:created xsi:type="dcterms:W3CDTF">2019-09-16T12:12:00Z</dcterms:created>
  <dcterms:modified xsi:type="dcterms:W3CDTF">2019-09-16T12:12:00Z</dcterms:modified>
</cp:coreProperties>
</file>