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46BFC" w:rsidRPr="00744116" w:rsidRDefault="00646BFC" w:rsidP="00646BFC">
      <w:pPr>
        <w:pStyle w:val="MDPI11articletype"/>
      </w:pPr>
      <w:r w:rsidRPr="00744116">
        <w:t>Article</w:t>
      </w:r>
      <w:bookmarkStart w:id="0" w:name="_GoBack"/>
      <w:bookmarkEnd w:id="0"/>
    </w:p>
    <w:p w:rsidR="00E55A9A" w:rsidRDefault="00E55A9A" w:rsidP="00646BFC">
      <w:pPr>
        <w:pStyle w:val="MDPI13authornames"/>
        <w:rPr>
          <w:snapToGrid w:val="0"/>
          <w:sz w:val="36"/>
          <w:szCs w:val="20"/>
        </w:rPr>
      </w:pPr>
      <w:r w:rsidRPr="00E55A9A">
        <w:rPr>
          <w:snapToGrid w:val="0"/>
          <w:sz w:val="36"/>
          <w:szCs w:val="20"/>
        </w:rPr>
        <w:t xml:space="preserve">Structural and Functional Enrichment Analyses for Antimicrobial Peptides </w:t>
      </w:r>
    </w:p>
    <w:p w:rsidR="00646BFC" w:rsidRPr="00705339" w:rsidRDefault="00705339" w:rsidP="00646BFC">
      <w:pPr>
        <w:pStyle w:val="MDPI13authornames"/>
      </w:pPr>
      <w:r w:rsidRPr="00705339">
        <w:rPr>
          <w:rFonts w:ascii="Minion-Black" w:hAnsi="Minion-Black" w:cs="Minion-Black"/>
          <w:bCs/>
          <w:lang w:eastAsia="en-IN"/>
        </w:rPr>
        <w:t xml:space="preserve">Sheng </w:t>
      </w:r>
      <w:r w:rsidRPr="00705339">
        <w:rPr>
          <w:rFonts w:ascii="Minion-Black" w:hAnsi="Minion-Black" w:cs="Minion-Black" w:hint="eastAsia"/>
          <w:bCs/>
          <w:lang w:eastAsia="en-IN"/>
        </w:rPr>
        <w:t>C</w:t>
      </w:r>
      <w:r w:rsidRPr="00705339">
        <w:rPr>
          <w:rFonts w:ascii="Minion-Black" w:hAnsi="Minion-Black" w:cs="Minion-Black"/>
          <w:bCs/>
          <w:lang w:eastAsia="en-IN"/>
        </w:rPr>
        <w:t>.</w:t>
      </w:r>
      <w:r w:rsidRPr="00705339">
        <w:rPr>
          <w:rFonts w:ascii="Minion-Black" w:hAnsi="Minion-Black" w:cs="Minion-Black" w:hint="eastAsia"/>
          <w:bCs/>
          <w:lang w:eastAsia="en-IN"/>
        </w:rPr>
        <w:t xml:space="preserve"> Lo</w:t>
      </w:r>
      <w:r w:rsidRPr="00D12E59">
        <w:rPr>
          <w:vertAlign w:val="superscript"/>
        </w:rPr>
        <w:t xml:space="preserve"> </w:t>
      </w:r>
      <w:r w:rsidR="000314F5" w:rsidRPr="00D12E59">
        <w:rPr>
          <w:rFonts w:eastAsia="新細明體" w:cs="新細明體"/>
          <w:vertAlign w:val="superscript"/>
          <w:lang w:eastAsia="zh-TW"/>
        </w:rPr>
        <w:t>1</w:t>
      </w:r>
      <w:r w:rsidR="000314F5">
        <w:t xml:space="preserve">, </w:t>
      </w:r>
      <w:r w:rsidR="000314F5" w:rsidRPr="00705339">
        <w:rPr>
          <w:rFonts w:ascii="Minion-Black" w:hAnsi="Minion-Black" w:cs="Minion-Black"/>
          <w:bCs/>
          <w:lang w:eastAsia="en-IN"/>
        </w:rPr>
        <w:t>Zhong-Ru</w:t>
      </w:r>
      <w:r w:rsidR="000314F5" w:rsidRPr="00705339">
        <w:t xml:space="preserve"> </w:t>
      </w:r>
      <w:proofErr w:type="spellStart"/>
      <w:r w:rsidR="000314F5" w:rsidRPr="00705339">
        <w:rPr>
          <w:rFonts w:ascii="Minion-Black" w:hAnsi="Minion-Black" w:cs="Minion-Black"/>
          <w:bCs/>
          <w:lang w:eastAsia="en-IN"/>
        </w:rPr>
        <w:t>Xie</w:t>
      </w:r>
      <w:proofErr w:type="spellEnd"/>
      <w:r w:rsidR="000314F5" w:rsidRPr="00705339">
        <w:t xml:space="preserve"> </w:t>
      </w:r>
      <w:r w:rsidR="000314F5" w:rsidRPr="00705339">
        <w:rPr>
          <w:vertAlign w:val="superscript"/>
        </w:rPr>
        <w:t>2</w:t>
      </w:r>
      <w:r w:rsidR="009D4824">
        <w:t xml:space="preserve"> </w:t>
      </w:r>
      <w:r w:rsidR="00646BFC" w:rsidRPr="00705339">
        <w:t xml:space="preserve">and </w:t>
      </w:r>
      <w:proofErr w:type="spellStart"/>
      <w:r w:rsidR="00F727B3" w:rsidRPr="00705339">
        <w:rPr>
          <w:rFonts w:ascii="Minion-Black" w:hAnsi="Minion-Black" w:cs="Minion-Black"/>
          <w:bCs/>
          <w:lang w:eastAsia="en-IN"/>
        </w:rPr>
        <w:t>Kuan</w:t>
      </w:r>
      <w:proofErr w:type="spellEnd"/>
      <w:r w:rsidR="00F727B3" w:rsidRPr="00705339">
        <w:rPr>
          <w:rFonts w:ascii="Minion-Black" w:hAnsi="Minion-Black" w:cs="Minion-Black"/>
          <w:bCs/>
          <w:lang w:eastAsia="en-IN"/>
        </w:rPr>
        <w:t xml:space="preserve"> Y. Chang</w:t>
      </w:r>
      <w:r w:rsidR="00F727B3" w:rsidRPr="00705339">
        <w:t xml:space="preserve"> </w:t>
      </w:r>
      <w:r w:rsidR="00F727B3" w:rsidRPr="00705339">
        <w:rPr>
          <w:vertAlign w:val="superscript"/>
        </w:rPr>
        <w:t>1</w:t>
      </w:r>
      <w:r w:rsidR="00646BFC" w:rsidRPr="00705339">
        <w:rPr>
          <w:vertAlign w:val="superscript"/>
        </w:rPr>
        <w:t>,</w:t>
      </w:r>
      <w:r w:rsidR="009D4824">
        <w:rPr>
          <w:vertAlign w:val="superscript"/>
        </w:rPr>
        <w:t xml:space="preserve"> </w:t>
      </w:r>
      <w:r w:rsidR="00646BFC" w:rsidRPr="00705339">
        <w:t>*</w:t>
      </w:r>
    </w:p>
    <w:p w:rsidR="00646BFC" w:rsidRPr="00BC5F89" w:rsidRDefault="00646BFC" w:rsidP="00646BFC">
      <w:pPr>
        <w:pStyle w:val="MDPI16affiliation"/>
      </w:pPr>
      <w:r w:rsidRPr="00744116">
        <w:rPr>
          <w:vertAlign w:val="superscript"/>
        </w:rPr>
        <w:t>1</w:t>
      </w:r>
      <w:r w:rsidR="00BC5F89">
        <w:tab/>
      </w:r>
      <w:r w:rsidR="00BC5F89" w:rsidRPr="00BC5F89">
        <w:t>Department of Computer Science and Engineering, National Taiwan Ocean University, Keelung 202, Taiwan</w:t>
      </w:r>
    </w:p>
    <w:p w:rsidR="00646BFC" w:rsidRPr="00744116" w:rsidRDefault="00646BFC" w:rsidP="00646BFC">
      <w:pPr>
        <w:pStyle w:val="MDPI16affiliation"/>
      </w:pPr>
      <w:r w:rsidRPr="00744116">
        <w:rPr>
          <w:szCs w:val="20"/>
          <w:vertAlign w:val="superscript"/>
        </w:rPr>
        <w:t>2</w:t>
      </w:r>
      <w:r w:rsidRPr="00744116">
        <w:rPr>
          <w:szCs w:val="20"/>
        </w:rPr>
        <w:tab/>
      </w:r>
      <w:r w:rsidR="00BC5F89">
        <w:rPr>
          <w:szCs w:val="20"/>
        </w:rPr>
        <w:t>S</w:t>
      </w:r>
      <w:r w:rsidR="00BC5F89" w:rsidRPr="00BC5F89">
        <w:rPr>
          <w:szCs w:val="20"/>
        </w:rPr>
        <w:t>chool of Electrical and Computer Engineering, University of Georgia, Athens 30602, USA</w:t>
      </w:r>
    </w:p>
    <w:p w:rsidR="00646BFC" w:rsidRPr="00744116" w:rsidRDefault="00646BFC" w:rsidP="00646BFC">
      <w:pPr>
        <w:pStyle w:val="MDPI14history"/>
        <w:spacing w:before="0"/>
        <w:ind w:left="311" w:hanging="198"/>
      </w:pPr>
      <w:r w:rsidRPr="00744116">
        <w:rPr>
          <w:b/>
        </w:rPr>
        <w:t>*</w:t>
      </w:r>
      <w:r w:rsidRPr="00744116">
        <w:tab/>
      </w:r>
      <w:r w:rsidRPr="009D4824">
        <w:t xml:space="preserve">Correspondence: </w:t>
      </w:r>
      <w:r w:rsidR="000314F5" w:rsidRPr="009D4824">
        <w:t>kchang</w:t>
      </w:r>
      <w:r w:rsidRPr="009D4824">
        <w:t>@</w:t>
      </w:r>
      <w:r w:rsidR="000314F5" w:rsidRPr="009D4824">
        <w:t>ntou.edu.tw</w:t>
      </w:r>
      <w:r w:rsidRPr="009D4824">
        <w:t xml:space="preserve">; </w:t>
      </w:r>
      <w:r w:rsidR="00506BC0" w:rsidRPr="009D4824">
        <w:t>Tel.: +</w:t>
      </w:r>
      <w:r w:rsidR="000314F5" w:rsidRPr="009D4824">
        <w:t>886</w:t>
      </w:r>
      <w:r w:rsidR="00506BC0" w:rsidRPr="009D4824">
        <w:t>-</w:t>
      </w:r>
      <w:r w:rsidR="009D4824" w:rsidRPr="009D4824">
        <w:t>2</w:t>
      </w:r>
      <w:r w:rsidR="00506BC0" w:rsidRPr="009D4824">
        <w:t>-</w:t>
      </w:r>
      <w:r w:rsidR="009D4824" w:rsidRPr="009D4824">
        <w:t>2462</w:t>
      </w:r>
      <w:r w:rsidR="00506BC0" w:rsidRPr="009D4824">
        <w:t>-</w:t>
      </w:r>
      <w:r w:rsidR="009D4824" w:rsidRPr="009D4824">
        <w:t>2192</w:t>
      </w:r>
    </w:p>
    <w:p w:rsidR="00646BFC" w:rsidRPr="00744116" w:rsidRDefault="00646BFC" w:rsidP="00646BFC">
      <w:pPr>
        <w:pStyle w:val="MDPI14history"/>
      </w:pPr>
      <w:r w:rsidRPr="00744116">
        <w:t xml:space="preserve">Received: </w:t>
      </w:r>
      <w:r w:rsidR="00742982">
        <w:t>31</w:t>
      </w:r>
      <w:r w:rsidR="009D4824">
        <w:t xml:space="preserve"> </w:t>
      </w:r>
      <w:r w:rsidR="002A39D0">
        <w:t>August</w:t>
      </w:r>
      <w:r w:rsidR="009D4824">
        <w:t>, 2020</w:t>
      </w:r>
      <w:r w:rsidRPr="00744116">
        <w:t>; Accepted: date; Published: date</w:t>
      </w:r>
    </w:p>
    <w:p w:rsidR="006C2609" w:rsidRDefault="00646BFC" w:rsidP="00C956A3">
      <w:pPr>
        <w:pStyle w:val="MDPI17abstract"/>
      </w:pPr>
      <w:r w:rsidRPr="00744116">
        <w:rPr>
          <w:b/>
        </w:rPr>
        <w:t>Abstract:</w:t>
      </w:r>
      <w:r w:rsidRPr="009D4824">
        <w:t xml:space="preserve"> </w:t>
      </w:r>
      <w:r w:rsidR="001D7F32" w:rsidRPr="001D7F32">
        <w:rPr>
          <w:rFonts w:hint="eastAsia"/>
        </w:rPr>
        <w:t>Wh</w:t>
      </w:r>
      <w:r w:rsidR="001D7F32" w:rsidRPr="001D7F32">
        <w:t xml:space="preserve">ether there </w:t>
      </w:r>
      <w:r w:rsidR="000C0019">
        <w:t>is</w:t>
      </w:r>
      <w:r w:rsidR="001D7F32" w:rsidRPr="001D7F32">
        <w:t xml:space="preserve"> any inclination between </w:t>
      </w:r>
      <w:r w:rsidR="001D7F32" w:rsidRPr="009D4824">
        <w:t>structures and functions of antimicrobial peptides (AMPs)</w:t>
      </w:r>
      <w:r w:rsidR="001D7F32">
        <w:t xml:space="preserve"> </w:t>
      </w:r>
      <w:r w:rsidR="00C119E1" w:rsidRPr="00C119E1">
        <w:t>is a mystery yet to be unraveled</w:t>
      </w:r>
      <w:r w:rsidR="001D7F32">
        <w:t xml:space="preserve">. </w:t>
      </w:r>
      <w:r w:rsidR="00DE35E5" w:rsidRPr="009D4824">
        <w:t>AMPs have various structures associated with many different antimicrobial functions</w:t>
      </w:r>
      <w:r w:rsidR="000C0019">
        <w:t>, including</w:t>
      </w:r>
      <w:r w:rsidR="001D7F32" w:rsidRPr="009D4824">
        <w:t xml:space="preserve"> antibacterial, anticancer, antifungal, antiparasitic and antiviral activities</w:t>
      </w:r>
      <w:r w:rsidR="000C0019">
        <w:t>.</w:t>
      </w:r>
      <w:r w:rsidR="00DE35E5" w:rsidRPr="009D4824">
        <w:t xml:space="preserve"> </w:t>
      </w:r>
      <w:r w:rsidR="000C0019">
        <w:t xml:space="preserve">However, none has yet </w:t>
      </w:r>
      <w:r w:rsidR="001C61E5">
        <w:t>reported</w:t>
      </w:r>
      <w:r w:rsidR="000C0019">
        <w:t xml:space="preserve"> </w:t>
      </w:r>
      <w:r w:rsidR="001C61E5">
        <w:t xml:space="preserve">any antimicrobial functional tendency </w:t>
      </w:r>
      <w:r w:rsidR="00C30930" w:rsidRPr="00C30930">
        <w:t>within</w:t>
      </w:r>
      <w:r w:rsidR="001C61E5">
        <w:t xml:space="preserve"> a </w:t>
      </w:r>
      <w:r w:rsidR="001C61E5" w:rsidRPr="009D4824">
        <w:t>specific category of protein/peptide structures</w:t>
      </w:r>
      <w:r w:rsidR="001C61E5">
        <w:t xml:space="preserve"> nor </w:t>
      </w:r>
      <w:r w:rsidR="000C0019">
        <w:t>any</w:t>
      </w:r>
      <w:r w:rsidR="000C0019" w:rsidRPr="009D4824">
        <w:t xml:space="preserve"> </w:t>
      </w:r>
      <w:r w:rsidR="00973163">
        <w:t xml:space="preserve">structural tendency </w:t>
      </w:r>
      <w:r w:rsidR="004722CC">
        <w:t>of a</w:t>
      </w:r>
      <w:r w:rsidR="00FD202A">
        <w:t xml:space="preserve"> specific </w:t>
      </w:r>
      <w:r w:rsidR="00FD202A" w:rsidRPr="009D4824">
        <w:t>antimicrobial function</w:t>
      </w:r>
      <w:r w:rsidR="001C61E5">
        <w:t xml:space="preserve"> with respect to AMP</w:t>
      </w:r>
      <w:r w:rsidR="00C541F8">
        <w:t>s</w:t>
      </w:r>
      <w:r w:rsidR="001C61E5">
        <w:t>.</w:t>
      </w:r>
      <w:r w:rsidR="00F01759">
        <w:t xml:space="preserve"> </w:t>
      </w:r>
      <w:r w:rsidR="00DE35E5" w:rsidRPr="009D4824">
        <w:t xml:space="preserve">Here we examine the relationships between structures categorized by three </w:t>
      </w:r>
      <w:r w:rsidR="00BC2D7B" w:rsidRPr="00BC2D7B">
        <w:rPr>
          <w:rFonts w:hint="eastAsia"/>
        </w:rPr>
        <w:t>s</w:t>
      </w:r>
      <w:r w:rsidR="00BC2D7B" w:rsidRPr="00BC2D7B">
        <w:t xml:space="preserve">tructural </w:t>
      </w:r>
      <w:r w:rsidR="00DE35E5" w:rsidRPr="009D4824">
        <w:t xml:space="preserve">classification </w:t>
      </w:r>
      <w:r w:rsidR="00D926F8">
        <w:t xml:space="preserve">methods </w:t>
      </w:r>
      <w:r w:rsidR="00DE35E5" w:rsidRPr="009D4824">
        <w:t xml:space="preserve">(CATH, SCOP and TM) and seven antimicrobial functions </w:t>
      </w:r>
      <w:r w:rsidR="00C119E1">
        <w:t xml:space="preserve">with respect to </w:t>
      </w:r>
      <w:r w:rsidR="00DE35E5" w:rsidRPr="009D4824">
        <w:t xml:space="preserve">AMPs </w:t>
      </w:r>
      <w:r w:rsidR="00B86191">
        <w:t>using</w:t>
      </w:r>
      <w:r w:rsidR="00DE35E5" w:rsidRPr="009D4824">
        <w:t xml:space="preserve"> an enrichment analysis.</w:t>
      </w:r>
      <w:r w:rsidR="00425166">
        <w:t xml:space="preserve"> </w:t>
      </w:r>
      <w:r w:rsidR="00DE35E5" w:rsidRPr="009D4824">
        <w:t xml:space="preserve">The results show that antifungal activities of AMPs were tightly related to two-layer sandwich structure of CATH, knottin fold of SCOP, and the first structural cluster of </w:t>
      </w:r>
      <w:proofErr w:type="gramStart"/>
      <w:r w:rsidR="00DE35E5" w:rsidRPr="009D4824">
        <w:t>TM</w:t>
      </w:r>
      <w:proofErr w:type="gramEnd"/>
      <w:r w:rsidR="00742982">
        <w:t>.</w:t>
      </w:r>
      <w:r w:rsidR="00C956A3">
        <w:t xml:space="preserve"> </w:t>
      </w:r>
      <w:r w:rsidR="00742982">
        <w:t xml:space="preserve">The </w:t>
      </w:r>
      <w:r w:rsidR="00C956A3">
        <w:t>association</w:t>
      </w:r>
      <w:r w:rsidR="002E545E">
        <w:t>s</w:t>
      </w:r>
      <w:r w:rsidR="00C956A3">
        <w:t xml:space="preserve"> </w:t>
      </w:r>
      <w:r w:rsidR="00742982">
        <w:t>with</w:t>
      </w:r>
      <w:r w:rsidR="002E545E">
        <w:t xml:space="preserve"> </w:t>
      </w:r>
      <w:r w:rsidR="002E545E" w:rsidRPr="009D4824">
        <w:t>knottin</w:t>
      </w:r>
      <w:r w:rsidR="002E545E">
        <w:t xml:space="preserve"> and TM cluster 1 even </w:t>
      </w:r>
      <w:r w:rsidR="00C119E1" w:rsidRPr="009D4824">
        <w:t>sustain</w:t>
      </w:r>
      <w:r w:rsidR="00C119E1">
        <w:t xml:space="preserve">ed </w:t>
      </w:r>
      <w:r w:rsidR="006C2609">
        <w:t>through</w:t>
      </w:r>
      <w:r w:rsidR="0050725F">
        <w:t xml:space="preserve"> the AMPs with</w:t>
      </w:r>
      <w:r w:rsidR="00C119E1">
        <w:t xml:space="preserve"> </w:t>
      </w:r>
      <w:r w:rsidR="006C2609">
        <w:t xml:space="preserve">a </w:t>
      </w:r>
      <w:r w:rsidR="00C119E1" w:rsidRPr="009D4824">
        <w:t>low sequence identity</w:t>
      </w:r>
      <w:r w:rsidR="006C2609">
        <w:t>.</w:t>
      </w:r>
      <w:r w:rsidR="002E545E">
        <w:t xml:space="preserve"> Besides</w:t>
      </w:r>
      <w:r w:rsidR="006C2609">
        <w:t xml:space="preserve">, another significant </w:t>
      </w:r>
      <w:r w:rsidR="006C2609" w:rsidRPr="009D4824">
        <w:t xml:space="preserve">mutual enrichment was observed between the third cluster of </w:t>
      </w:r>
      <w:proofErr w:type="gramStart"/>
      <w:r w:rsidR="006C2609" w:rsidRPr="009D4824">
        <w:t>TM</w:t>
      </w:r>
      <w:proofErr w:type="gramEnd"/>
      <w:r w:rsidR="006C2609" w:rsidRPr="009D4824">
        <w:t xml:space="preserve"> and anti-gram-positive-bacterial/anti-gram-negative-bacterial activities.</w:t>
      </w:r>
      <w:r w:rsidR="006C2609">
        <w:t xml:space="preserve"> </w:t>
      </w:r>
      <w:r w:rsidR="006C2609" w:rsidRPr="009D4824">
        <w:t xml:space="preserve">The </w:t>
      </w:r>
      <w:r w:rsidR="006C2609">
        <w:t>findings</w:t>
      </w:r>
      <w:r w:rsidR="00C956A3">
        <w:t xml:space="preserve"> of</w:t>
      </w:r>
      <w:r w:rsidR="001647BF">
        <w:t xml:space="preserve"> the</w:t>
      </w:r>
      <w:r w:rsidR="00C956A3">
        <w:t xml:space="preserve"> structure-function </w:t>
      </w:r>
      <w:r w:rsidR="001647BF">
        <w:t>inclination</w:t>
      </w:r>
      <w:r w:rsidR="006C2609">
        <w:t xml:space="preserve"> further our understanding of AMPs and could help us </w:t>
      </w:r>
      <w:r w:rsidR="0050725F">
        <w:t xml:space="preserve">design or </w:t>
      </w:r>
      <w:r w:rsidR="006C2609">
        <w:t xml:space="preserve">discover </w:t>
      </w:r>
      <w:r w:rsidR="006C2609" w:rsidRPr="009D4824">
        <w:t>new therapeutic potential AMPs</w:t>
      </w:r>
      <w:r w:rsidR="006C2609">
        <w:t xml:space="preserve">. </w:t>
      </w:r>
    </w:p>
    <w:p w:rsidR="00646BFC" w:rsidRPr="00744116" w:rsidRDefault="00646BFC" w:rsidP="00646BFC">
      <w:pPr>
        <w:pStyle w:val="MDPI18keywords"/>
      </w:pPr>
      <w:r w:rsidRPr="00744116">
        <w:rPr>
          <w:b/>
        </w:rPr>
        <w:t xml:space="preserve">Keywords: </w:t>
      </w:r>
      <w:r w:rsidR="005A40E2" w:rsidRPr="005A40E2">
        <w:t>s</w:t>
      </w:r>
      <w:r w:rsidR="002632DE">
        <w:t xml:space="preserve">tructure-function </w:t>
      </w:r>
      <w:r w:rsidR="005A40E2">
        <w:t>relationships</w:t>
      </w:r>
      <w:r w:rsidRPr="00744116">
        <w:t xml:space="preserve">; </w:t>
      </w:r>
      <w:r w:rsidR="005A40E2">
        <w:t xml:space="preserve">enrichment analysis; </w:t>
      </w:r>
      <w:r w:rsidR="003E5DE3" w:rsidRPr="003E5DE3">
        <w:t xml:space="preserve">antifungal activities; </w:t>
      </w:r>
      <w:r w:rsidR="002632DE">
        <w:t>knottin</w:t>
      </w:r>
      <w:r w:rsidR="005A40E2" w:rsidRPr="003E5DE3">
        <w:t xml:space="preserve">; </w:t>
      </w:r>
      <w:r w:rsidR="005A40E2">
        <w:t>two-layer sandwich</w:t>
      </w:r>
      <w:r w:rsidR="00CE7796">
        <w:t xml:space="preserve"> a</w:t>
      </w:r>
      <w:r w:rsidR="00CE7796" w:rsidRPr="00CD3D3C">
        <w:t>rchitecture</w:t>
      </w:r>
    </w:p>
    <w:p w:rsidR="00646BFC" w:rsidRPr="005A40E2" w:rsidRDefault="00646BFC" w:rsidP="00646BFC">
      <w:pPr>
        <w:pStyle w:val="MDPI19line"/>
      </w:pPr>
    </w:p>
    <w:p w:rsidR="00646BFC" w:rsidRPr="00744116" w:rsidRDefault="00646BFC" w:rsidP="00646BFC">
      <w:pPr>
        <w:pStyle w:val="MDPI21heading1"/>
      </w:pPr>
      <w:r w:rsidRPr="00744116">
        <w:rPr>
          <w:lang w:eastAsia="zh-CN"/>
        </w:rPr>
        <w:t xml:space="preserve">1. </w:t>
      </w:r>
      <w:r w:rsidRPr="00744116">
        <w:t>Introduction</w:t>
      </w:r>
    </w:p>
    <w:p w:rsidR="00DE35E5" w:rsidRDefault="00DE35E5" w:rsidP="00DE35E5">
      <w:pPr>
        <w:pStyle w:val="MDPI31text"/>
      </w:pPr>
      <w:bookmarkStart w:id="1" w:name="OLE_LINK1"/>
      <w:bookmarkStart w:id="2" w:name="OLE_LINK2"/>
      <w:r>
        <w:t>Antimicrobial peptides (AMPs) or proteins have a broad spectrum of biological activities and various structures</w:t>
      </w:r>
      <w:r w:rsidR="00B46E23">
        <w:t xml:space="preserve"> </w:t>
      </w:r>
      <w:r w:rsidR="00D711CE">
        <w:fldChar w:fldCharType="begin">
          <w:fldData xml:space="preserve">PEVuZE5vdGU+PENpdGU+PEF1dGhvcj5NYWhsYXB1dTwvQXV0aG9yPjxZZWFyPjIwMTY8L1llYXI+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=
</w:fldData>
        </w:fldChar>
      </w:r>
      <w:r w:rsidR="00D711CE">
        <w:instrText xml:space="preserve"> ADDIN EN.CITE </w:instrText>
      </w:r>
      <w:r w:rsidR="00D711CE">
        <w:fldChar w:fldCharType="begin">
          <w:fldData xml:space="preserve">PEVuZE5vdGU+PENpdGU+PEF1dGhvcj5NYWhsYXB1dTwvQXV0aG9yPjxZZWFyPjIwMTY8L1llYXI+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=
</w:fldData>
        </w:fldChar>
      </w:r>
      <w:r w:rsidR="00D711CE">
        <w:instrText xml:space="preserve"> ADDIN EN.CITE.DATA </w:instrText>
      </w:r>
      <w:r w:rsidR="00D711CE">
        <w:fldChar w:fldCharType="end"/>
      </w:r>
      <w:r w:rsidR="00D711CE">
        <w:fldChar w:fldCharType="separate"/>
      </w:r>
      <w:r w:rsidR="00D711CE">
        <w:rPr>
          <w:noProof/>
        </w:rPr>
        <w:t>[1]</w:t>
      </w:r>
      <w:r w:rsidR="00D711CE">
        <w:fldChar w:fldCharType="end"/>
      </w:r>
      <w:r>
        <w:t xml:space="preserve">. On one hand, these biological activities of AMPs include antibacterial, anti-fungal, antiparasitic, antiviral, and anticancer activities. On the other hand, various structures of natural AMPs such as </w:t>
      </w:r>
      <w:proofErr w:type="spellStart"/>
      <w:r>
        <w:t>cathelicidin</w:t>
      </w:r>
      <w:proofErr w:type="spellEnd"/>
      <w:r>
        <w:t xml:space="preserve">, defensin, and transferrin have been resolved </w:t>
      </w:r>
      <w:r w:rsidR="0000083D">
        <w:fldChar w:fldCharType="begin"/>
      </w:r>
      <w:r w:rsidR="00D711CE">
        <w:instrText xml:space="preserve"> ADDIN EN.CITE &lt;EndNote&gt;&lt;Cite&gt;&lt;Author&gt;Lee&lt;/Author&gt;&lt;Year&gt;2015&lt;/Year&gt;&lt;RecNum&gt;5&lt;/RecNum&gt;&lt;DisplayText&gt;&lt;style size="10"&gt;[2]&lt;/style&gt;&lt;/DisplayText&gt;&lt;record&gt;&lt;rec-number&gt;5&lt;/rec-number&gt;&lt;foreign-keys&gt;&lt;key app="EN" db-id="rpe55rzxowrarte9de9pv2rn255wpxvdwrx0" timestamp="0"&gt;5&lt;/key&gt;&lt;/foreign-keys&gt;&lt;ref-type name="Journal Article"&gt;17&lt;/ref-type&gt;&lt;contributors&gt;&lt;authors&gt;&lt;author&gt;Lee, H. T.&lt;/author&gt;&lt;author&gt;Lee, C. C.&lt;/author&gt;&lt;author&gt;Yang, J. R.&lt;/author&gt;&lt;author&gt;Lai, J. Z.&lt;/author&gt;&lt;author&gt;Chang, K. Y.&lt;/author&gt;&lt;/authors&gt;&lt;/contributors&gt;&lt;auth-address&gt;Department of Computer Science and Engineering, National Taiwan Ocean University, Keelung 202, Taiwan.&lt;/auth-address&gt;&lt;titles&gt;&lt;title&gt;A large-scale structural classification of antimicrobial peptides&lt;/title&gt;&lt;secondary-title&gt;Biomed Res Int&lt;/secondary-title&gt;&lt;/titles&gt;&lt;pages&gt;475062&lt;/pages&gt;&lt;volume&gt;2015&lt;/volume&gt;&lt;edition&gt;2015/05/23&lt;/edition&gt;&lt;keywords&gt;&lt;keyword&gt;Antimicrobial Cationic Peptides/*chemistry&lt;/keyword&gt;&lt;keyword&gt;*Databases, Protein&lt;/keyword&gt;&lt;keyword&gt;Protein Structure, Secondary&lt;/keyword&gt;&lt;keyword&gt;Protein Structure, Tertiary&lt;/keyword&gt;&lt;keyword&gt;Sequence Homology, Amino Acid&lt;/keyword&gt;&lt;/keywords&gt;&lt;dates&gt;&lt;year&gt;2015&lt;/year&gt;&lt;/dates&gt;&lt;isbn&gt;2314-6141 (Electronic)&lt;/isbn&gt;&lt;accession-num&gt;26000295&lt;/accession-num&gt;&lt;urls&gt;&lt;related-urls&gt;&lt;url&gt;https://www.ncbi.nlm.nih.gov/pubmed/26000295&lt;/url&gt;&lt;url&gt;https://www.ncbi.nlm.nih.gov/pmc/articles/PMC4426897/pdf/BMRI2015-475062.pdf&lt;/url&gt;&lt;/related-urls&gt;&lt;/urls&gt;&lt;custom2&gt;PMC4426897&lt;/custom2&gt;&lt;electronic-resource-num&gt;10.1155/2015/475062&lt;/electronic-resource-num&gt;&lt;/record&gt;&lt;/Cite&gt;&lt;/EndNote&gt;</w:instrText>
      </w:r>
      <w:r w:rsidR="0000083D">
        <w:fldChar w:fldCharType="separate"/>
      </w:r>
      <w:r w:rsidR="00D711CE">
        <w:rPr>
          <w:noProof/>
        </w:rPr>
        <w:t>[2]</w:t>
      </w:r>
      <w:r w:rsidR="0000083D">
        <w:fldChar w:fldCharType="end"/>
      </w:r>
      <w:r>
        <w:t>. However, little is known about propensities between antimicrobial activities and AMP structures.</w:t>
      </w:r>
    </w:p>
    <w:p w:rsidR="00DE35E5" w:rsidRDefault="00DE35E5" w:rsidP="00425166">
      <w:pPr>
        <w:pStyle w:val="MDPI31text"/>
        <w:ind w:firstLine="420"/>
      </w:pPr>
      <w:r>
        <w:t>Attention has been paid to AMP structure-function relationships</w:t>
      </w:r>
      <w:r w:rsidR="00D711CE">
        <w:t xml:space="preserve"> </w:t>
      </w:r>
      <w:r w:rsidR="00D711CE">
        <w:fldChar w:fldCharType="begin">
          <w:fldData xml:space="preserve">PEVuZE5vdGU+PENpdGU+PEF1dGhvcj5Ub3JyZXM8L0F1dGhvcj48WWVhcj4yMDE4PC9ZZWFyPjxS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</w:fldData>
        </w:fldChar>
      </w:r>
      <w:r w:rsidR="00656D1D">
        <w:instrText xml:space="preserve"> ADDIN EN.CITE </w:instrText>
      </w:r>
      <w:r w:rsidR="00656D1D">
        <w:fldChar w:fldCharType="begin">
          <w:fldData xml:space="preserve">PEVuZE5vdGU+PENpdGU+PEF1dGhvcj5Ub3JyZXM8L0F1dGhvcj48WWVhcj4yMDE4PC9ZZWFyPjxS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</w:fldData>
        </w:fldChar>
      </w:r>
      <w:r w:rsidR="00656D1D">
        <w:instrText xml:space="preserve"> ADDIN EN.CITE.DATA </w:instrText>
      </w:r>
      <w:r w:rsidR="00656D1D">
        <w:fldChar w:fldCharType="end"/>
      </w:r>
      <w:r w:rsidR="00D711CE">
        <w:fldChar w:fldCharType="separate"/>
      </w:r>
      <w:r w:rsidR="00656D1D">
        <w:rPr>
          <w:noProof/>
        </w:rPr>
        <w:t>[3-5]</w:t>
      </w:r>
      <w:r w:rsidR="00D711CE">
        <w:fldChar w:fldCharType="end"/>
      </w:r>
      <w:r>
        <w:t xml:space="preserve">. One well-studied example is defensins found in fungi, plants, and animals. Defensins have multiple intramolecular disulfide bonds between at least six conserved cysteine residues, which maintain their structures against chemical and proteolytic degradation and are crucial to their antimicrobial functions. </w:t>
      </w:r>
      <w:r w:rsidR="0065142B">
        <w:t>Moreover</w:t>
      </w:r>
      <w:r>
        <w:t>, positively charged residues along with amphipathic characters within the structures have also been linked to their functions</w:t>
      </w:r>
      <w:r w:rsidR="00D12E59">
        <w:t xml:space="preserve"> such as antifungal activities</w:t>
      </w:r>
      <w:r>
        <w:t xml:space="preserve"> </w:t>
      </w:r>
      <w:r w:rsidR="00765D5D">
        <w:fldChar w:fldCharType="begin">
          <w:fldData xml:space="preserve">PEVuZE5vdGU+PENpdGU+PEF1dGhvcj5MYWNlcmRhPC9BdXRob3I+PFllYXI+MjAxNDwvWWVhcj48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</w:fldData>
        </w:fldChar>
      </w:r>
      <w:r w:rsidR="00656D1D">
        <w:instrText xml:space="preserve"> ADDIN EN.CITE </w:instrText>
      </w:r>
      <w:r w:rsidR="00656D1D">
        <w:fldChar w:fldCharType="begin">
          <w:fldData xml:space="preserve">PEVuZE5vdGU+PENpdGU+PEF1dGhvcj5MYWNlcmRhPC9BdXRob3I+PFllYXI+MjAxNDwvWWVhcj48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</w:fldData>
        </w:fldChar>
      </w:r>
      <w:r w:rsidR="00656D1D">
        <w:instrText xml:space="preserve"> ADDIN EN.CITE.DATA </w:instrText>
      </w:r>
      <w:r w:rsidR="00656D1D">
        <w:fldChar w:fldCharType="end"/>
      </w:r>
      <w:r w:rsidR="00765D5D">
        <w:fldChar w:fldCharType="separate"/>
      </w:r>
      <w:r w:rsidR="00656D1D">
        <w:rPr>
          <w:noProof/>
        </w:rPr>
        <w:t>[6,7]</w:t>
      </w:r>
      <w:r w:rsidR="00765D5D">
        <w:fldChar w:fldCharType="end"/>
      </w:r>
      <w:r>
        <w:t>. Although defensins exhibit a broad spectrum of antimicrobial activities including antibacterial, antifungal, and antiviral activities, antifungal activities are mostly observed, especially for plant defensins</w:t>
      </w:r>
      <w:r w:rsidR="00D41A73">
        <w:t xml:space="preserve"> </w:t>
      </w:r>
      <w:r w:rsidR="00765D5D">
        <w:fldChar w:fldCharType="begin">
          <w:fldData xml:space="preserve">PEVuZE5vdGU+PENpdGU+PEF1dGhvcj5MYWNlcmRhPC9BdXRob3I+PFllYXI+MjAxNDwvWWVhcj48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</w:fldData>
        </w:fldChar>
      </w:r>
      <w:r w:rsidR="00656D1D">
        <w:instrText xml:space="preserve"> ADDIN EN.CITE </w:instrText>
      </w:r>
      <w:r w:rsidR="00656D1D">
        <w:fldChar w:fldCharType="begin">
          <w:fldData xml:space="preserve">PEVuZE5vdGU+PENpdGU+PEF1dGhvcj5MYWNlcmRhPC9BdXRob3I+PFllYXI+MjAxNDwvWWVhcj48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</w:fldData>
        </w:fldChar>
      </w:r>
      <w:r w:rsidR="00656D1D">
        <w:instrText xml:space="preserve"> ADDIN EN.CITE.DATA </w:instrText>
      </w:r>
      <w:r w:rsidR="00656D1D">
        <w:fldChar w:fldCharType="end"/>
      </w:r>
      <w:r w:rsidR="00765D5D">
        <w:fldChar w:fldCharType="separate"/>
      </w:r>
      <w:r w:rsidR="00656D1D">
        <w:rPr>
          <w:noProof/>
        </w:rPr>
        <w:t>[6,7]</w:t>
      </w:r>
      <w:r w:rsidR="00765D5D">
        <w:fldChar w:fldCharType="end"/>
      </w:r>
      <w:r>
        <w:t>.</w:t>
      </w:r>
      <w:r w:rsidR="00765D5D">
        <w:t xml:space="preserve"> </w:t>
      </w:r>
      <w:r>
        <w:t>However, none demonstrates any functional tendency toward any structural groups of AMPs like defensins nor does any structural tendency toward any antimicrobial activities of AMPs.</w:t>
      </w:r>
    </w:p>
    <w:p w:rsidR="00DE35E5" w:rsidRDefault="00DE35E5" w:rsidP="002A4E24">
      <w:pPr>
        <w:pStyle w:val="MDPI31text"/>
      </w:pPr>
      <w:r>
        <w:t xml:space="preserve">To establish the associations between antimicrobial activities and AMP structures, we perform large-scale systematic enrichment analyses based on three kinds of structural classification (CATH (Class, Architecture, Topology, Homology) </w:t>
      </w:r>
      <w:r w:rsidR="00765D5D">
        <w:fldChar w:fldCharType="begin"/>
      </w:r>
      <w:r w:rsidR="00656D1D">
        <w:instrText xml:space="preserve"> ADDIN EN.CITE &lt;EndNote&gt;&lt;Cite&gt;&lt;Author&gt;Dawson&lt;/Author&gt;&lt;Year&gt;2017&lt;/Year&gt;&lt;RecNum&gt;9&lt;/RecNum&gt;&lt;DisplayText&gt;&lt;style size="10"&gt;[8]&lt;/style&gt;&lt;/DisplayText&gt;&lt;record&gt;&lt;rec-number&gt;9&lt;/rec-number&gt;&lt;foreign-keys&gt;&lt;key app="EN" db-id="rpe55rzxowrarte9de9pv2rn255wpxvdwrx0" timestamp="0"&gt;9&lt;/key&gt;&lt;/foreign-keys&gt;&lt;ref-type name="Journal Article"&gt;17&lt;/ref-type&gt;&lt;contributors&gt;&lt;authors&gt;&lt;author&gt;Dawson, N. L.&lt;/author&gt;&lt;author&gt;Lewis, T. E.&lt;/author&gt;&lt;author&gt;Das, S.&lt;/author&gt;&lt;author&gt;Lees, J. G.&lt;/author&gt;&lt;author&gt;Lee, D.&lt;/author&gt;&lt;author&gt;Ashford, P.&lt;/author&gt;&lt;author&gt;Orengo, C. A.&lt;/author&gt;&lt;author&gt;Sillitoe, I.&lt;/author&gt;&lt;/authors&gt;&lt;/contributors&gt;&lt;auth-address&gt;Institute of Structural and Molecular Biology, University College London, Gower Street, London, WC1E 6BT, UK natalie.dawson.09@ucl.ac.uk.&amp;#xD;Institute of Structural and Molecular Biology, University College London, Gower Street, London, WC1E 6BT, UK.&amp;#xD;Institute of Structural and Molecular Biology, University College London, Gower Street, London, WC1E 6BT, UK i.sillitoe@ucl.ac.uk.&lt;/auth-address&gt;&lt;titles&gt;&lt;title&gt;CATH: an expanded resource to predict protein function through structure and sequence&lt;/title&gt;&lt;secondary-title&gt;Nucleic Acids Res&lt;/secondary-title&gt;&lt;/titles&gt;&lt;periodical&gt;&lt;full-title&gt;Nucleic Acids Res&lt;/full-title&gt;&lt;/periodical&gt;&lt;pages&gt;D289-D295&lt;/pages&gt;&lt;volume&gt;45&lt;/volume&gt;&lt;number&gt;D1&lt;/number&gt;&lt;edition&gt;2016/12/03&lt;/edition&gt;&lt;keywords&gt;&lt;keyword&gt;Computational Biology/*methods&lt;/keyword&gt;&lt;keyword&gt;*Databases, Protein&lt;/keyword&gt;&lt;keyword&gt;*Models, Molecular&lt;/keyword&gt;&lt;keyword&gt;Proteins/*chemistry/*metabolism&lt;/keyword&gt;&lt;keyword&gt;*Software&lt;/keyword&gt;&lt;keyword&gt;Structure-Activity Relationship&lt;/keyword&gt;&lt;keyword&gt;Web Browser&lt;/keyword&gt;&lt;/keywords&gt;&lt;dates&gt;&lt;year&gt;2017&lt;/year&gt;&lt;pub-dates&gt;&lt;date&gt;Jan 4&lt;/date&gt;&lt;/pub-dates&gt;&lt;/dates&gt;&lt;isbn&gt;1362-4962 (Electronic)&amp;#xD;0305-1048 (Linking)&lt;/isbn&gt;&lt;accession-num&gt;27899584&lt;/accession-num&gt;&lt;urls&gt;&lt;related-urls&gt;&lt;url&gt;https://www.ncbi.nlm.nih.gov/pubmed/27899584&lt;/url&gt;&lt;/related-urls&gt;&lt;/urls&gt;&lt;custom2&gt;PMC5210570&lt;/custom2&gt;&lt;electronic-resource-num&gt;10.1093/nar/gkw1098&lt;/electronic-resource-num&gt;&lt;/record&gt;&lt;/Cite&gt;&lt;/EndNote&gt;</w:instrText>
      </w:r>
      <w:r w:rsidR="00765D5D">
        <w:fldChar w:fldCharType="separate"/>
      </w:r>
      <w:r w:rsidR="00656D1D">
        <w:rPr>
          <w:noProof/>
        </w:rPr>
        <w:t>[8]</w:t>
      </w:r>
      <w:r w:rsidR="00765D5D">
        <w:fldChar w:fldCharType="end"/>
      </w:r>
      <w:r>
        <w:t xml:space="preserve">, SCOP (Structural Classification of Proteins) </w:t>
      </w:r>
      <w:r w:rsidR="00D41A73">
        <w:fldChar w:fldCharType="begin"/>
      </w:r>
      <w:r w:rsidR="00656D1D">
        <w:instrText xml:space="preserve"> ADDIN EN.CITE &lt;EndNote&gt;&lt;Cite&gt;&lt;Author&gt;Chandonia&lt;/Author&gt;&lt;Year&gt;2019&lt;/Year&gt;&lt;RecNum&gt;15&lt;/RecNum&gt;&lt;DisplayText&gt;&lt;style size="10"&gt;[9]&lt;/style&gt;&lt;/DisplayText&gt;&lt;record&gt;&lt;rec-number&gt;15&lt;/rec-number&gt;&lt;foreign-keys&gt;&lt;key app="EN" db-id="rpe55rzxowrarte9de9pv2rn255wpxvdwrx0" timestamp="1580561770"&gt;15&lt;/key&gt;&lt;/foreign-keys&gt;&lt;ref-type name="Journal Article"&gt;17&lt;/ref-type&gt;&lt;contributors&gt;&lt;authors&gt;&lt;author&gt;Chandonia, J. M.&lt;/author&gt;&lt;author&gt;Fox, N. K.&lt;/author&gt;&lt;author&gt;Brenner, S. E.&lt;/author&gt;&lt;/authors&gt;&lt;/contributors&gt;&lt;auth-address&gt;Environmental Genomics and Systems Biology Division, Lawrence Berkeley National Laboratory, Berkeley, CA 94720, USA.&amp;#xD;Molecular Biophysics and Integrated Bioimaging Division, Lawrence Berkeley National Laboratory, Berkeley, CA 94720, USA.&amp;#xD;Department of Plant and Microbial Biology, University of California, Berkeley, CA 94720, USA.&lt;/auth-address&gt;&lt;titles&gt;&lt;title&gt;SCOPe: classification of large macromolecular structures in the structural classification of proteins-extended database&lt;/title&gt;&lt;secondary-title&gt;Nucleic Acids Res&lt;/secondary-title&gt;&lt;/titles&gt;&lt;periodical&gt;&lt;full-title&gt;Nucleic Acids Res&lt;/full-title&gt;&lt;/periodical&gt;&lt;pages&gt;D475-D481&lt;/pages&gt;&lt;volume&gt;47&lt;/volume&gt;&lt;number&gt;D1&lt;/number&gt;&lt;edition&gt;2018/12/01&lt;/edition&gt;&lt;dates&gt;&lt;year&gt;2019&lt;/year&gt;&lt;pub-dates&gt;&lt;date&gt;Jan 8&lt;/date&gt;&lt;/pub-dates&gt;&lt;/dates&gt;&lt;isbn&gt;1362-4962 (Electronic)&amp;#xD;0305-1048 (Linking)&lt;/isbn&gt;&lt;accession-num&gt;30500919&lt;/accession-num&gt;&lt;urls&gt;&lt;related-urls&gt;&lt;url&gt;https://www.ncbi.nlm.nih.gov/pubmed/30500919&lt;/url&gt;&lt;/related-urls&gt;&lt;/urls&gt;&lt;custom2&gt;PMC6323910&lt;/custom2&gt;&lt;electronic-resource-num&gt;10.1093/nar/gky1134&lt;/electronic-resource-num&gt;&lt;/record&gt;&lt;/Cite&gt;&lt;/EndNote&gt;</w:instrText>
      </w:r>
      <w:r w:rsidR="00D41A73">
        <w:fldChar w:fldCharType="separate"/>
      </w:r>
      <w:r w:rsidR="00656D1D">
        <w:rPr>
          <w:noProof/>
        </w:rPr>
        <w:t>[9]</w:t>
      </w:r>
      <w:r w:rsidR="00D41A73">
        <w:fldChar w:fldCharType="end"/>
      </w:r>
      <w:r>
        <w:t xml:space="preserve">, and </w:t>
      </w:r>
      <w:r>
        <w:lastRenderedPageBreak/>
        <w:t>TM (template modeling)</w:t>
      </w:r>
      <w:r w:rsidR="00D36796">
        <w:t xml:space="preserve"> </w:t>
      </w:r>
      <w:r w:rsidR="00D41A73">
        <w:fldChar w:fldCharType="begin"/>
      </w:r>
      <w:r w:rsidR="00656D1D">
        <w:instrText xml:space="preserve"> ADDIN EN.CITE &lt;EndNote&gt;&lt;Cite&gt;&lt;Author&gt;Zhang&lt;/Author&gt;&lt;Year&gt;2005&lt;/Year&gt;&lt;RecNum&gt;10&lt;/RecNum&gt;&lt;DisplayText&gt;&lt;style size="10"&gt;[10]&lt;/style&gt;&lt;/DisplayText&gt;&lt;record&gt;&lt;rec-number&gt;10&lt;/rec-number&gt;&lt;foreign-keys&gt;&lt;key app="EN" db-id="rpe55rzxowrarte9de9pv2rn255wpxvdwrx0" timestamp="0"&gt;10&lt;/key&gt;&lt;/foreign-keys&gt;&lt;ref-type name="Journal Article"&gt;17&lt;/ref-type&gt;&lt;contributors&gt;&lt;authors&gt;&lt;author&gt;Zhang, Y.&lt;/author&gt;&lt;author&gt;Skolnick, J.&lt;/author&gt;&lt;/authors&gt;&lt;/contributors&gt;&lt;auth-address&gt;Center of Excellence in Bioinformatics, University at Buffalo 901 Washington Street, Buffalo, NY 14203, USA.&lt;/auth-address&gt;&lt;titles&gt;&lt;title&gt;TM-align: a protein structure alignment algorithm based on the TM-score&lt;/title&gt;&lt;secondary-title&gt;Nucleic Acids Res&lt;/secondary-title&gt;&lt;/titles&gt;&lt;periodical&gt;&lt;full-title&gt;Nucleic Acids Res&lt;/full-title&gt;&lt;/periodical&gt;&lt;pages&gt;2302-9&lt;/pages&gt;&lt;volume&gt;33&lt;/volume&gt;&lt;number&gt;7&lt;/number&gt;&lt;edition&gt;2005/04/26&lt;/edition&gt;&lt;keywords&gt;&lt;keyword&gt;*Algorithms&lt;/keyword&gt;&lt;keyword&gt;Amino Acid Sequence&lt;/keyword&gt;&lt;keyword&gt;Databases, Protein&lt;/keyword&gt;&lt;keyword&gt;*Models, Molecular&lt;/keyword&gt;&lt;keyword&gt;Molecular Sequence Data&lt;/keyword&gt;&lt;keyword&gt;Protein Folding&lt;/keyword&gt;&lt;keyword&gt;Sequence Alignment&lt;/keyword&gt;&lt;keyword&gt;*Structural Homology, Protein&lt;/keyword&gt;&lt;/keywords&gt;&lt;dates&gt;&lt;year&gt;2005&lt;/year&gt;&lt;/dates&gt;&lt;isbn&gt;1362-4962 (Electronic)&amp;#xD;0305-1048 (Linking)&lt;/isbn&gt;&lt;accession-num&gt;15849316&lt;/accession-num&gt;&lt;urls&gt;&lt;related-urls&gt;&lt;url&gt;https://www.ncbi.nlm.nih.gov/pubmed/15849316&lt;/url&gt;&lt;/related-urls&gt;&lt;/urls&gt;&lt;custom2&gt;PMC1084323&lt;/custom2&gt;&lt;electronic-resource-num&gt;10.1093/nar/gki524&lt;/electronic-resource-num&gt;&lt;/record&gt;&lt;/Cite&gt;&lt;/EndNote&gt;</w:instrText>
      </w:r>
      <w:r w:rsidR="00D41A73">
        <w:fldChar w:fldCharType="separate"/>
      </w:r>
      <w:r w:rsidR="00656D1D">
        <w:rPr>
          <w:noProof/>
        </w:rPr>
        <w:t>[10]</w:t>
      </w:r>
      <w:r w:rsidR="00D41A73">
        <w:fldChar w:fldCharType="end"/>
      </w:r>
      <w:r>
        <w:t xml:space="preserve">. This study </w:t>
      </w:r>
      <w:r w:rsidR="00130682">
        <w:t>broadens our</w:t>
      </w:r>
      <w:r>
        <w:t xml:space="preserve"> understand</w:t>
      </w:r>
      <w:r w:rsidR="00130682">
        <w:t xml:space="preserve">ing of </w:t>
      </w:r>
      <w:r>
        <w:t>AMP structure-function relationship</w:t>
      </w:r>
      <w:r w:rsidR="00130682">
        <w:t>s</w:t>
      </w:r>
      <w:r>
        <w:t>, which could benefit for finding or designing therapeutic potential AMPs as peptide antibiotics.</w:t>
      </w:r>
    </w:p>
    <w:bookmarkEnd w:id="1"/>
    <w:bookmarkEnd w:id="2"/>
    <w:p w:rsidR="00C92F54" w:rsidRDefault="00646BFC" w:rsidP="00646BFC">
      <w:pPr>
        <w:pStyle w:val="MDPI21heading1"/>
      </w:pPr>
      <w:r w:rsidRPr="00744116">
        <w:t>2. Results</w:t>
      </w:r>
    </w:p>
    <w:p w:rsidR="00C92F54" w:rsidRDefault="00CC4AA6" w:rsidP="00CC4AA6">
      <w:pPr>
        <w:pStyle w:val="MDPI22heading2"/>
      </w:pPr>
      <w:r w:rsidRPr="00744116">
        <w:t>2.1.</w:t>
      </w:r>
      <w:r w:rsidRPr="00CC4AA6">
        <w:tab/>
      </w:r>
      <w:r w:rsidR="003A6CE5">
        <w:t xml:space="preserve">Enriched </w:t>
      </w:r>
      <w:r w:rsidRPr="00CC4AA6">
        <w:t>AMP</w:t>
      </w:r>
      <w:r w:rsidR="003A6CE5">
        <w:t xml:space="preserve"> Functions</w:t>
      </w:r>
    </w:p>
    <w:p w:rsidR="00A72CDB" w:rsidRDefault="00A72CDB" w:rsidP="00A72CDB">
      <w:pPr>
        <w:pStyle w:val="MDPI23heading3"/>
      </w:pPr>
      <w:r w:rsidRPr="00744116">
        <w:t xml:space="preserve">2.1.1. </w:t>
      </w:r>
      <w:r w:rsidR="0043637E" w:rsidRPr="0043637E">
        <w:rPr>
          <w:rFonts w:hint="eastAsia"/>
        </w:rPr>
        <w:t>En</w:t>
      </w:r>
      <w:r w:rsidR="0043637E" w:rsidRPr="0043637E">
        <w:t>riche</w:t>
      </w:r>
      <w:r w:rsidR="0043637E" w:rsidRPr="0043637E">
        <w:rPr>
          <w:snapToGrid/>
          <w:szCs w:val="20"/>
          <w:lang w:bidi="ar-SA"/>
        </w:rPr>
        <w:t>d</w:t>
      </w:r>
      <w:r w:rsidR="0043637E" w:rsidRPr="0043637E">
        <w:t xml:space="preserve"> </w:t>
      </w:r>
      <w:r w:rsidR="0043637E">
        <w:t xml:space="preserve">AMP </w:t>
      </w:r>
      <w:r w:rsidR="0043637E" w:rsidRPr="0043637E">
        <w:rPr>
          <w:rFonts w:hint="eastAsia"/>
        </w:rPr>
        <w:t>Fu</w:t>
      </w:r>
      <w:r w:rsidR="0043637E" w:rsidRPr="0043637E">
        <w:t xml:space="preserve">nctions in terms of </w:t>
      </w:r>
      <w:r>
        <w:t>CATH structures</w:t>
      </w:r>
    </w:p>
    <w:p w:rsidR="00270496" w:rsidRDefault="001D163F" w:rsidP="001E03FA">
      <w:pPr>
        <w:pStyle w:val="MDPI23heading3"/>
        <w:ind w:firstLine="420"/>
        <w:jc w:val="both"/>
        <w:rPr>
          <w:snapToGrid/>
          <w:sz w:val="18"/>
        </w:rPr>
      </w:pPr>
      <w:r>
        <w:t>Figure</w:t>
      </w:r>
      <w:r w:rsidR="0043637E" w:rsidRPr="00CD3D3C">
        <w:t xml:space="preserve"> 1 </w:t>
      </w:r>
      <w:r w:rsidR="00F7282F" w:rsidRPr="00F7282F">
        <w:t>illustrates</w:t>
      </w:r>
      <w:r>
        <w:t xml:space="preserve"> the functional enrichment analysis of AMPs </w:t>
      </w:r>
      <w:r w:rsidR="00244829">
        <w:t>with regard to CATH structures.</w:t>
      </w:r>
      <w:r w:rsidR="00526A5F">
        <w:rPr>
          <w:noProof/>
          <w:snapToGrid/>
        </w:rPr>
        <w:drawing>
          <wp:inline distT="0" distB="0" distL="0" distR="0">
            <wp:extent cx="5615940" cy="6525260"/>
            <wp:effectExtent l="0" t="0" r="3810" b="889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S1.tiff"/>
                    <pic:cNvPicPr/>
                  </pic:nvPicPr>
                  <pic:blipFill>
                    <a:blip r:embed="rId8"/>
                    <a:stretch>
                      <a:fillRect/>
                    </a:stretch>
                  </pic:blipFill>
                  <pic:spPr>
                    <a:xfrm>
                      <a:off x="0" y="0"/>
                      <a:ext cx="5615940" cy="6525260"/>
                    </a:xfrm>
                    <a:prstGeom prst="rect">
                      <a:avLst/>
                    </a:prstGeom>
                  </pic:spPr>
                </pic:pic>
              </a:graphicData>
            </a:graphic>
          </wp:inline>
        </w:drawing>
      </w:r>
      <w:r w:rsidR="00D93624">
        <w:t xml:space="preserve"> </w:t>
      </w:r>
      <w:r w:rsidR="00270496" w:rsidRPr="00764CC7">
        <w:rPr>
          <w:b/>
          <w:snapToGrid/>
          <w:sz w:val="18"/>
        </w:rPr>
        <w:t>Fig. 1.</w:t>
      </w:r>
      <w:r w:rsidR="00270496" w:rsidRPr="004A6F1C">
        <w:rPr>
          <w:snapToGrid/>
          <w:sz w:val="18"/>
        </w:rPr>
        <w:t> </w:t>
      </w:r>
      <w:r w:rsidR="00270496">
        <w:rPr>
          <w:snapToGrid/>
          <w:sz w:val="18"/>
        </w:rPr>
        <w:t>AMP functional enrichment analysis with respect to CATH structures</w:t>
      </w:r>
      <w:r w:rsidR="00270496" w:rsidRPr="004A6F1C">
        <w:rPr>
          <w:snapToGrid/>
          <w:sz w:val="18"/>
        </w:rPr>
        <w:t>.</w:t>
      </w:r>
      <w:r w:rsidR="00270496">
        <w:rPr>
          <w:snapToGrid/>
          <w:sz w:val="18"/>
        </w:rPr>
        <w:t xml:space="preserve"> The </w:t>
      </w:r>
      <w:r w:rsidR="00270496" w:rsidRPr="00D777F0">
        <w:rPr>
          <w:snapToGrid/>
          <w:sz w:val="18"/>
        </w:rPr>
        <w:t>X</w:t>
      </w:r>
      <w:r w:rsidR="00270496">
        <w:rPr>
          <w:snapToGrid/>
          <w:sz w:val="18"/>
        </w:rPr>
        <w:t>-axis</w:t>
      </w:r>
      <w:r w:rsidR="00270496" w:rsidRPr="00D777F0">
        <w:rPr>
          <w:snapToGrid/>
          <w:sz w:val="18"/>
        </w:rPr>
        <w:t xml:space="preserve"> </w:t>
      </w:r>
      <w:r w:rsidR="00270496">
        <w:rPr>
          <w:snapToGrid/>
          <w:sz w:val="18"/>
        </w:rPr>
        <w:t>and Y-</w:t>
      </w:r>
      <w:r w:rsidR="00270496" w:rsidRPr="00D777F0">
        <w:rPr>
          <w:snapToGrid/>
          <w:sz w:val="18"/>
        </w:rPr>
        <w:t>axis</w:t>
      </w:r>
      <w:r w:rsidR="00270496">
        <w:rPr>
          <w:snapToGrid/>
          <w:sz w:val="18"/>
        </w:rPr>
        <w:t xml:space="preserve"> are respectively the </w:t>
      </w:r>
      <w:r w:rsidR="00270496" w:rsidRPr="00D777F0">
        <w:rPr>
          <w:snapToGrid/>
          <w:sz w:val="18"/>
        </w:rPr>
        <w:t xml:space="preserve">number of </w:t>
      </w:r>
      <w:r w:rsidR="00270496">
        <w:rPr>
          <w:snapToGrid/>
          <w:sz w:val="18"/>
        </w:rPr>
        <w:t xml:space="preserve">the AMP sequences and the percentage of sequence identity. </w:t>
      </w:r>
      <w:r w:rsidR="001E03FA">
        <w:rPr>
          <w:snapToGrid/>
          <w:sz w:val="18"/>
        </w:rPr>
        <w:t xml:space="preserve">The bar in light gray indicates the potential maximum </w:t>
      </w:r>
      <w:r w:rsidR="00FA4499" w:rsidRPr="00D777F0">
        <w:rPr>
          <w:snapToGrid/>
          <w:sz w:val="18"/>
        </w:rPr>
        <w:t xml:space="preserve">number of </w:t>
      </w:r>
      <w:r w:rsidR="00FA4499">
        <w:rPr>
          <w:snapToGrid/>
          <w:sz w:val="18"/>
        </w:rPr>
        <w:t>the AMP sequences with the s</w:t>
      </w:r>
      <w:r w:rsidR="00A93DF8">
        <w:rPr>
          <w:snapToGrid/>
          <w:sz w:val="18"/>
        </w:rPr>
        <w:t>pecific function</w:t>
      </w:r>
      <w:r w:rsidR="00FA4499">
        <w:rPr>
          <w:snapToGrid/>
          <w:sz w:val="18"/>
        </w:rPr>
        <w:t xml:space="preserve">. </w:t>
      </w:r>
      <w:r w:rsidR="00270496">
        <w:rPr>
          <w:snapToGrid/>
          <w:sz w:val="18"/>
        </w:rPr>
        <w:t>A</w:t>
      </w:r>
      <w:r w:rsidR="00270496" w:rsidRPr="00624C18">
        <w:rPr>
          <w:rFonts w:hint="eastAsia"/>
          <w:snapToGrid/>
          <w:sz w:val="18"/>
        </w:rPr>
        <w:t>bbreviations: C: Anti-cancer;</w:t>
      </w:r>
      <w:r w:rsidR="00270496" w:rsidRPr="00624C18">
        <w:rPr>
          <w:snapToGrid/>
          <w:sz w:val="18"/>
        </w:rPr>
        <w:t xml:space="preserve"> </w:t>
      </w:r>
      <w:r w:rsidR="00270496" w:rsidRPr="00624C18">
        <w:rPr>
          <w:rFonts w:hint="eastAsia"/>
          <w:snapToGrid/>
          <w:sz w:val="18"/>
        </w:rPr>
        <w:t>F: Anti-fungal;</w:t>
      </w:r>
      <w:r w:rsidR="00270496" w:rsidRPr="00624C18">
        <w:rPr>
          <w:snapToGrid/>
          <w:sz w:val="18"/>
        </w:rPr>
        <w:t xml:space="preserve"> </w:t>
      </w:r>
      <w:r w:rsidR="00270496" w:rsidRPr="00624C18">
        <w:rPr>
          <w:rFonts w:hint="eastAsia"/>
          <w:snapToGrid/>
          <w:sz w:val="18"/>
        </w:rPr>
        <w:t>G: Anti-bacterial; G+: Anti-gram+; G-: Anti-gram-; P: Anti-parasitic; V: Anti</w:t>
      </w:r>
      <w:r w:rsidR="00270496" w:rsidRPr="00624C18">
        <w:rPr>
          <w:snapToGrid/>
          <w:sz w:val="18"/>
        </w:rPr>
        <w:t>-</w:t>
      </w:r>
      <w:r w:rsidR="00270496" w:rsidRPr="00624C18">
        <w:rPr>
          <w:rFonts w:hint="eastAsia"/>
          <w:snapToGrid/>
          <w:sz w:val="18"/>
        </w:rPr>
        <w:t>viral</w:t>
      </w:r>
      <w:r w:rsidR="00270496" w:rsidRPr="00624C18">
        <w:rPr>
          <w:snapToGrid/>
          <w:sz w:val="18"/>
        </w:rPr>
        <w:t>.</w:t>
      </w:r>
    </w:p>
    <w:p w:rsidR="00AC3D17" w:rsidRPr="0036161F" w:rsidRDefault="00AC3D17" w:rsidP="00AC3D17">
      <w:pPr>
        <w:pStyle w:val="MDPI23heading3"/>
        <w:jc w:val="both"/>
        <w:rPr>
          <w:rFonts w:eastAsiaTheme="minorEastAsia"/>
          <w:lang w:eastAsia="zh-TW"/>
        </w:rPr>
      </w:pPr>
      <w:r w:rsidRPr="00C11127">
        <w:rPr>
          <w:rFonts w:eastAsiaTheme="minorEastAsia" w:hint="eastAsia"/>
          <w:lang w:eastAsia="zh-TW"/>
        </w:rPr>
        <w:lastRenderedPageBreak/>
        <w:t>Al</w:t>
      </w:r>
      <w:r w:rsidRPr="00C11127">
        <w:rPr>
          <w:rFonts w:eastAsiaTheme="minorEastAsia"/>
          <w:lang w:eastAsia="zh-TW"/>
        </w:rPr>
        <w:t xml:space="preserve">l </w:t>
      </w:r>
      <w:r>
        <w:rPr>
          <w:rFonts w:eastAsiaTheme="minorEastAsia"/>
          <w:lang w:eastAsia="zh-TW"/>
        </w:rPr>
        <w:t xml:space="preserve">of these specific CATH structures except </w:t>
      </w:r>
      <w:r>
        <w:t>2-layer sandwich architecture under α-β class</w:t>
      </w:r>
      <w:r>
        <w:rPr>
          <w:rFonts w:eastAsiaTheme="minorEastAsia"/>
          <w:lang w:eastAsia="zh-TW"/>
        </w:rPr>
        <w:t xml:space="preserve"> contain a majority of AMPs that exhibit a</w:t>
      </w:r>
      <w:r>
        <w:t>ntibacterial activities. Particularly, a</w:t>
      </w:r>
      <w:r w:rsidRPr="00DE374C">
        <w:rPr>
          <w:color w:val="auto"/>
        </w:rPr>
        <w:t>ntibacterial activities</w:t>
      </w:r>
      <w:r>
        <w:rPr>
          <w:color w:val="auto"/>
        </w:rPr>
        <w:t xml:space="preserve"> </w:t>
      </w:r>
      <w:r w:rsidR="001D0BAA" w:rsidRPr="001D0BAA">
        <w:rPr>
          <w:color w:val="auto"/>
        </w:rPr>
        <w:t>are</w:t>
      </w:r>
      <w:r w:rsidRPr="001D0BAA">
        <w:rPr>
          <w:color w:val="auto"/>
        </w:rPr>
        <w:t xml:space="preserve"> </w:t>
      </w:r>
      <w:r>
        <w:rPr>
          <w:color w:val="auto"/>
        </w:rPr>
        <w:t>found</w:t>
      </w:r>
      <w:r>
        <w:rPr>
          <w:rFonts w:eastAsiaTheme="minorEastAsia" w:hint="eastAsia"/>
          <w:color w:val="auto"/>
          <w:lang w:eastAsia="zh-TW"/>
        </w:rPr>
        <w:t xml:space="preserve"> </w:t>
      </w:r>
      <w:r>
        <w:rPr>
          <w:color w:val="auto"/>
        </w:rPr>
        <w:t>to</w:t>
      </w:r>
      <w:r>
        <w:t xml:space="preserve"> </w:t>
      </w:r>
      <w:r>
        <w:rPr>
          <w:color w:val="auto"/>
        </w:rPr>
        <w:t xml:space="preserve">predominate in </w:t>
      </w:r>
      <w:r w:rsidRPr="005B626F">
        <w:t>both orthogonal bundle</w:t>
      </w:r>
      <w:r w:rsidRPr="005B626F">
        <w:rPr>
          <w:rFonts w:hint="eastAsia"/>
        </w:rPr>
        <w:t xml:space="preserve"> </w:t>
      </w:r>
      <w:r w:rsidRPr="005B626F">
        <w:t xml:space="preserve">architecture of mainly </w:t>
      </w:r>
      <w:r>
        <w:t>α clas</w:t>
      </w:r>
      <w:r w:rsidRPr="00DE374C">
        <w:rPr>
          <w:color w:val="auto"/>
        </w:rPr>
        <w:t xml:space="preserve">s and roll architecture of </w:t>
      </w:r>
      <w:r>
        <w:t>α</w:t>
      </w:r>
      <w:r>
        <w:rPr>
          <w:color w:val="auto"/>
        </w:rPr>
        <w:t>-</w:t>
      </w:r>
      <w:r>
        <w:t>β</w:t>
      </w:r>
      <w:r>
        <w:rPr>
          <w:rFonts w:eastAsiaTheme="minorEastAsia" w:hint="eastAsia"/>
          <w:lang w:eastAsia="zh-TW"/>
        </w:rPr>
        <w:t xml:space="preserve"> </w:t>
      </w:r>
      <w:r>
        <w:t>clas</w:t>
      </w:r>
      <w:r w:rsidRPr="00DE374C">
        <w:rPr>
          <w:color w:val="auto"/>
        </w:rPr>
        <w:t>s of the AMPs</w:t>
      </w:r>
      <w:r>
        <w:rPr>
          <w:color w:val="auto"/>
        </w:rPr>
        <w:t xml:space="preserve">, but neither pass </w:t>
      </w:r>
      <w:r w:rsidRPr="00DE374C">
        <w:rPr>
          <w:color w:val="auto"/>
        </w:rPr>
        <w:t>the stringent enrichment tests.</w:t>
      </w:r>
      <w:r>
        <w:rPr>
          <w:rFonts w:eastAsiaTheme="minorEastAsia" w:hint="eastAsia"/>
          <w:lang w:eastAsia="zh-TW"/>
        </w:rPr>
        <w:t xml:space="preserve"> </w:t>
      </w:r>
      <w:r w:rsidR="001D0BAA">
        <w:rPr>
          <w:rFonts w:eastAsiaTheme="minorEastAsia"/>
          <w:lang w:eastAsia="zh-TW"/>
        </w:rPr>
        <w:t xml:space="preserve">The </w:t>
      </w:r>
      <w:r w:rsidR="001D0BAA">
        <w:rPr>
          <w:color w:val="auto"/>
        </w:rPr>
        <w:t>r</w:t>
      </w:r>
      <w:r w:rsidRPr="00DE374C">
        <w:rPr>
          <w:color w:val="auto"/>
        </w:rPr>
        <w:t xml:space="preserve">oll architecture of </w:t>
      </w:r>
      <w:r>
        <w:t>α</w:t>
      </w:r>
      <w:r>
        <w:rPr>
          <w:color w:val="auto"/>
        </w:rPr>
        <w:t>-</w:t>
      </w:r>
      <w:r>
        <w:t>β</w:t>
      </w:r>
      <w:r>
        <w:rPr>
          <w:rFonts w:eastAsiaTheme="minorEastAsia" w:hint="eastAsia"/>
          <w:lang w:eastAsia="zh-TW"/>
        </w:rPr>
        <w:t xml:space="preserve"> </w:t>
      </w:r>
      <w:r>
        <w:t>clas</w:t>
      </w:r>
      <w:r w:rsidRPr="00DE374C">
        <w:rPr>
          <w:color w:val="auto"/>
        </w:rPr>
        <w:t>s</w:t>
      </w:r>
      <w:r>
        <w:t xml:space="preserve"> </w:t>
      </w:r>
      <w:r w:rsidR="001D0BAA">
        <w:t>i</w:t>
      </w:r>
      <w:r>
        <w:t>s also weakly associated with anti</w:t>
      </w:r>
      <w:r w:rsidRPr="00F40C4A">
        <w:t>-gram-negative bacterial activities</w:t>
      </w:r>
      <w:r>
        <w:t>.</w:t>
      </w:r>
      <w:r>
        <w:rPr>
          <w:rFonts w:eastAsiaTheme="minorEastAsia" w:hint="eastAsia"/>
          <w:lang w:eastAsia="zh-TW"/>
        </w:rPr>
        <w:t xml:space="preserve"> </w:t>
      </w:r>
      <w:r>
        <w:t xml:space="preserve">Despite </w:t>
      </w:r>
      <w:r>
        <w:rPr>
          <w:rFonts w:eastAsiaTheme="minorEastAsia"/>
          <w:lang w:eastAsia="zh-TW"/>
        </w:rPr>
        <w:t xml:space="preserve">widespread </w:t>
      </w:r>
      <w:r>
        <w:t>antibacterial activities, only antifungal activities within 2-layer sandwich structures occur significantly more than random.</w:t>
      </w:r>
      <w:r w:rsidRPr="00DF267D">
        <w:t xml:space="preserve"> In fact, </w:t>
      </w:r>
      <w:r>
        <w:t xml:space="preserve">the enriched antifungal activities </w:t>
      </w:r>
      <w:r w:rsidR="001D0BAA">
        <w:t>are</w:t>
      </w:r>
      <w:r>
        <w:t xml:space="preserve"> so significant within 2-layer sandwich structures that the functional enrichment remained for the structures </w:t>
      </w:r>
      <w:r w:rsidRPr="005B626F">
        <w:t>under</w:t>
      </w:r>
      <w:r>
        <w:t xml:space="preserve"> 40% sequence identity.</w:t>
      </w:r>
      <w:r w:rsidRPr="00332731">
        <w:t xml:space="preserve"> </w:t>
      </w:r>
    </w:p>
    <w:p w:rsidR="00AC3D17" w:rsidRDefault="00AC3D17" w:rsidP="00AC3D17">
      <w:pPr>
        <w:pStyle w:val="MDPI23heading3"/>
      </w:pPr>
      <w:r w:rsidRPr="00744116">
        <w:t>2.1.</w:t>
      </w:r>
      <w:r>
        <w:t>2</w:t>
      </w:r>
      <w:r w:rsidRPr="00744116">
        <w:t xml:space="preserve">. </w:t>
      </w:r>
      <w:r w:rsidRPr="0043637E">
        <w:rPr>
          <w:rFonts w:hint="eastAsia"/>
        </w:rPr>
        <w:t>En</w:t>
      </w:r>
      <w:r w:rsidRPr="0043637E">
        <w:t>riche</w:t>
      </w:r>
      <w:r w:rsidRPr="0043637E">
        <w:rPr>
          <w:snapToGrid/>
          <w:szCs w:val="20"/>
          <w:lang w:bidi="ar-SA"/>
        </w:rPr>
        <w:t>d</w:t>
      </w:r>
      <w:r w:rsidRPr="0043637E">
        <w:t xml:space="preserve"> </w:t>
      </w:r>
      <w:r>
        <w:t xml:space="preserve">AMP </w:t>
      </w:r>
      <w:r w:rsidRPr="0043637E">
        <w:rPr>
          <w:rFonts w:hint="eastAsia"/>
        </w:rPr>
        <w:t>Fu</w:t>
      </w:r>
      <w:r w:rsidRPr="0043637E">
        <w:t xml:space="preserve">nctions in terms of </w:t>
      </w:r>
      <w:r>
        <w:t>SCOP structures</w:t>
      </w:r>
    </w:p>
    <w:p w:rsidR="00AC3D17" w:rsidRDefault="00AC3D17" w:rsidP="00AC3D17">
      <w:pPr>
        <w:pStyle w:val="MDPI23heading3"/>
        <w:ind w:firstLine="420"/>
        <w:jc w:val="both"/>
      </w:pPr>
      <w:r>
        <w:t>Figure</w:t>
      </w:r>
      <w:r w:rsidRPr="00CD3D3C">
        <w:t xml:space="preserve"> </w:t>
      </w:r>
      <w:r>
        <w:t>2</w:t>
      </w:r>
      <w:r w:rsidRPr="00CD3D3C">
        <w:t xml:space="preserve"> </w:t>
      </w:r>
      <w:r w:rsidR="00F7282F" w:rsidRPr="00F7282F">
        <w:t>illustrates</w:t>
      </w:r>
      <w:r>
        <w:t xml:space="preserve"> the functional enrichment analysis of AMPs with regard to SCOP structures. </w:t>
      </w:r>
      <w:r w:rsidRPr="00F4486B">
        <w:rPr>
          <w:rFonts w:hint="eastAsia"/>
        </w:rPr>
        <w:t>Th</w:t>
      </w:r>
      <w:r w:rsidRPr="00F4486B">
        <w:t xml:space="preserve">ere </w:t>
      </w:r>
      <w:r w:rsidR="001D0BAA">
        <w:t>are</w:t>
      </w:r>
      <w:r>
        <w:t xml:space="preserve"> more SCOP structures corresponding to</w:t>
      </w:r>
      <w:r w:rsidRPr="00DA3933">
        <w:t xml:space="preserve"> </w:t>
      </w:r>
      <w:r w:rsidRPr="00DA3933">
        <w:rPr>
          <w:rFonts w:hint="eastAsia"/>
        </w:rPr>
        <w:t>t</w:t>
      </w:r>
      <w:r w:rsidRPr="00DA3933">
        <w:t>he AM</w:t>
      </w:r>
      <w:r>
        <w:t>Ps than CATH structures, resulting in averagely fewer members with a specific function per category of the SCOP structures. Like the CATH structures, the</w:t>
      </w:r>
      <w:r w:rsidR="001D0BAA">
        <w:t>se</w:t>
      </w:r>
      <w:r w:rsidRPr="001A0508">
        <w:t xml:space="preserve"> </w:t>
      </w:r>
      <w:r>
        <w:t xml:space="preserve">specific SCOP structures generally exhibit antibacterial activities. Anti-gram-negative bacterial activities </w:t>
      </w:r>
      <w:r w:rsidR="001D0BAA">
        <w:t>are</w:t>
      </w:r>
      <w:r>
        <w:t xml:space="preserve"> frequently observed </w:t>
      </w:r>
      <w:r w:rsidR="008D1A61">
        <w:t>for both</w:t>
      </w:r>
      <w:r>
        <w:t xml:space="preserve"> IL8-like structures and defensin-like structures, but the</w:t>
      </w:r>
      <w:r w:rsidR="008D1A61">
        <w:t>se enrichments</w:t>
      </w:r>
      <w:r>
        <w:t xml:space="preserve"> </w:t>
      </w:r>
      <w:r w:rsidR="001D0BAA">
        <w:t>are</w:t>
      </w:r>
      <w:r>
        <w:t xml:space="preserve"> not strong enough to pass the correction for multiply hypotheses. There </w:t>
      </w:r>
      <w:r w:rsidR="001D0BAA">
        <w:t>are</w:t>
      </w:r>
      <w:r>
        <w:t xml:space="preserve"> also enriched functions found in few other structures, but usually limited to the AMPs over 90% sequence identity.</w:t>
      </w:r>
      <w:r>
        <w:rPr>
          <w:rFonts w:eastAsiaTheme="minorEastAsia" w:hint="eastAsia"/>
          <w:lang w:eastAsia="zh-TW"/>
        </w:rPr>
        <w:t xml:space="preserve"> </w:t>
      </w:r>
      <w:r>
        <w:t xml:space="preserve">For example, enriched antiviral activities </w:t>
      </w:r>
      <w:r w:rsidR="001D0BAA">
        <w:t>are</w:t>
      </w:r>
      <w:r>
        <w:t xml:space="preserve"> detected only in the highly similar AMPs of defensin-like fold. Another observation worth mentioning </w:t>
      </w:r>
      <w:r w:rsidR="001D0BAA">
        <w:t>i</w:t>
      </w:r>
      <w:r>
        <w:t>s that</w:t>
      </w:r>
      <w:r>
        <w:rPr>
          <w:rFonts w:eastAsiaTheme="minorEastAsia" w:hint="eastAsia"/>
          <w:lang w:eastAsia="zh-TW"/>
        </w:rPr>
        <w:t xml:space="preserve"> </w:t>
      </w:r>
      <w:r>
        <w:t>the AMPs within crambin-like fold was enriched with anticancer activities. However, only enriched antifungal activities sustain significances through the knottins fold of small proteins with low sequence similarity.</w:t>
      </w:r>
    </w:p>
    <w:p w:rsidR="00F7282F" w:rsidRPr="00A72CDB" w:rsidRDefault="00F7282F" w:rsidP="00F7282F">
      <w:pPr>
        <w:pStyle w:val="MDPI23heading3"/>
      </w:pPr>
      <w:r w:rsidRPr="00744116">
        <w:t>2.1.</w:t>
      </w:r>
      <w:r>
        <w:t>3</w:t>
      </w:r>
      <w:r w:rsidRPr="00744116">
        <w:t xml:space="preserve">. </w:t>
      </w:r>
      <w:r w:rsidRPr="0043637E">
        <w:rPr>
          <w:rFonts w:hint="eastAsia"/>
        </w:rPr>
        <w:t>En</w:t>
      </w:r>
      <w:r w:rsidRPr="0043637E">
        <w:t>riche</w:t>
      </w:r>
      <w:r w:rsidRPr="0043637E">
        <w:rPr>
          <w:snapToGrid/>
          <w:szCs w:val="20"/>
          <w:lang w:bidi="ar-SA"/>
        </w:rPr>
        <w:t>d</w:t>
      </w:r>
      <w:r w:rsidRPr="0043637E">
        <w:t xml:space="preserve"> </w:t>
      </w:r>
      <w:r>
        <w:t xml:space="preserve">AMP </w:t>
      </w:r>
      <w:r w:rsidRPr="0043637E">
        <w:rPr>
          <w:rFonts w:hint="eastAsia"/>
        </w:rPr>
        <w:t>Fu</w:t>
      </w:r>
      <w:r w:rsidRPr="0043637E">
        <w:t>nctions in terms of</w:t>
      </w:r>
      <w:r>
        <w:t xml:space="preserve"> TM structures</w:t>
      </w:r>
    </w:p>
    <w:p w:rsidR="00AF27EB" w:rsidRDefault="00F7282F" w:rsidP="00F7282F">
      <w:pPr>
        <w:pStyle w:val="MDPI22heading2"/>
        <w:ind w:firstLine="420"/>
        <w:jc w:val="both"/>
        <w:rPr>
          <w:i w:val="0"/>
          <w:noProof w:val="0"/>
        </w:rPr>
      </w:pPr>
      <w:r w:rsidRPr="00F4486B">
        <w:rPr>
          <w:i w:val="0"/>
          <w:noProof w:val="0"/>
        </w:rPr>
        <w:t xml:space="preserve">Figure </w:t>
      </w:r>
      <w:r>
        <w:rPr>
          <w:i w:val="0"/>
          <w:noProof w:val="0"/>
        </w:rPr>
        <w:t>3</w:t>
      </w:r>
      <w:r w:rsidRPr="00F4486B">
        <w:rPr>
          <w:i w:val="0"/>
          <w:noProof w:val="0"/>
        </w:rPr>
        <w:t xml:space="preserve"> </w:t>
      </w:r>
      <w:r>
        <w:rPr>
          <w:i w:val="0"/>
          <w:noProof w:val="0"/>
        </w:rPr>
        <w:t>illustrates</w:t>
      </w:r>
      <w:r w:rsidRPr="00F4486B">
        <w:rPr>
          <w:i w:val="0"/>
          <w:noProof w:val="0"/>
        </w:rPr>
        <w:t xml:space="preserve"> the functional enrichment analysis of AMPs with regard to </w:t>
      </w:r>
      <w:r>
        <w:rPr>
          <w:i w:val="0"/>
          <w:noProof w:val="0"/>
        </w:rPr>
        <w:t>TM</w:t>
      </w:r>
      <w:r w:rsidRPr="00F4486B">
        <w:rPr>
          <w:i w:val="0"/>
          <w:noProof w:val="0"/>
        </w:rPr>
        <w:t xml:space="preserve"> structures.</w:t>
      </w:r>
      <w:r>
        <w:rPr>
          <w:i w:val="0"/>
          <w:noProof w:val="0"/>
        </w:rPr>
        <w:t xml:space="preserve"> </w:t>
      </w:r>
      <w:r w:rsidRPr="00AF27EB">
        <w:rPr>
          <w:i w:val="0"/>
          <w:noProof w:val="0"/>
          <w:color w:val="auto"/>
        </w:rPr>
        <w:t xml:space="preserve">Interestingly, more enriched functions </w:t>
      </w:r>
      <w:r w:rsidR="008D1A61">
        <w:rPr>
          <w:i w:val="0"/>
          <w:noProof w:val="0"/>
          <w:color w:val="auto"/>
        </w:rPr>
        <w:t>are</w:t>
      </w:r>
      <w:r w:rsidRPr="00AF27EB">
        <w:rPr>
          <w:i w:val="0"/>
          <w:noProof w:val="0"/>
          <w:color w:val="auto"/>
        </w:rPr>
        <w:t xml:space="preserve"> found on T</w:t>
      </w:r>
      <w:r w:rsidRPr="00AF27EB">
        <w:rPr>
          <w:rFonts w:hint="eastAsia"/>
          <w:i w:val="0"/>
          <w:noProof w:val="0"/>
          <w:color w:val="auto"/>
        </w:rPr>
        <w:t xml:space="preserve">M </w:t>
      </w:r>
      <w:r w:rsidRPr="00AF27EB">
        <w:rPr>
          <w:i w:val="0"/>
          <w:noProof w:val="0"/>
          <w:color w:val="auto"/>
        </w:rPr>
        <w:t xml:space="preserve">structural clusters than on CATH or SCOP structures of the AMPs. Most noticeably, enriched antifungal activities </w:t>
      </w:r>
      <w:r w:rsidR="008D1A61">
        <w:rPr>
          <w:i w:val="0"/>
          <w:noProof w:val="0"/>
          <w:color w:val="auto"/>
        </w:rPr>
        <w:t>are</w:t>
      </w:r>
      <w:r w:rsidRPr="00AF27EB">
        <w:rPr>
          <w:i w:val="0"/>
          <w:noProof w:val="0"/>
          <w:color w:val="auto"/>
        </w:rPr>
        <w:t xml:space="preserve"> significantly present in TM cluster 1. </w:t>
      </w:r>
      <w:r w:rsidR="00AF27EB" w:rsidRPr="00AF27EB">
        <w:rPr>
          <w:i w:val="0"/>
          <w:noProof w:val="0"/>
          <w:color w:val="auto"/>
        </w:rPr>
        <w:t xml:space="preserve">Besides, enriched </w:t>
      </w:r>
      <w:r w:rsidR="00AF27EB">
        <w:rPr>
          <w:i w:val="0"/>
          <w:noProof w:val="0"/>
        </w:rPr>
        <w:t xml:space="preserve">anti-gram-positive and anti-gram-negative bacterial activities </w:t>
      </w:r>
      <w:r w:rsidR="008D1A61">
        <w:rPr>
          <w:i w:val="0"/>
          <w:noProof w:val="0"/>
          <w:color w:val="auto"/>
        </w:rPr>
        <w:t>are</w:t>
      </w:r>
      <w:r w:rsidR="00AF27EB">
        <w:rPr>
          <w:i w:val="0"/>
          <w:noProof w:val="0"/>
        </w:rPr>
        <w:t xml:space="preserve"> demonstrated within TM cluster 3. Other less significant functional enrichments include</w:t>
      </w:r>
      <w:r w:rsidR="00AF27EB" w:rsidRPr="00310981">
        <w:rPr>
          <w:i w:val="0"/>
          <w:noProof w:val="0"/>
        </w:rPr>
        <w:t xml:space="preserve"> </w:t>
      </w:r>
      <w:r w:rsidR="00AF27EB">
        <w:rPr>
          <w:i w:val="0"/>
          <w:noProof w:val="0"/>
        </w:rPr>
        <w:t xml:space="preserve">that enriched antiviral activities happen to both TM cluster 4 and cluster 5; </w:t>
      </w:r>
      <w:r w:rsidR="00B763C5">
        <w:rPr>
          <w:i w:val="0"/>
          <w:noProof w:val="0"/>
        </w:rPr>
        <w:t xml:space="preserve">enriched anti-gram-negative bacterial activities </w:t>
      </w:r>
      <w:r w:rsidR="008D1A61">
        <w:rPr>
          <w:i w:val="0"/>
          <w:noProof w:val="0"/>
          <w:color w:val="auto"/>
        </w:rPr>
        <w:t>are</w:t>
      </w:r>
      <w:r w:rsidR="00B763C5">
        <w:rPr>
          <w:i w:val="0"/>
          <w:noProof w:val="0"/>
        </w:rPr>
        <w:t xml:space="preserve"> weakly connected to TM cluster 2; anti-gram-positive bacterial activities </w:t>
      </w:r>
      <w:r w:rsidR="008D1A61">
        <w:rPr>
          <w:i w:val="0"/>
          <w:noProof w:val="0"/>
          <w:color w:val="auto"/>
        </w:rPr>
        <w:t>are</w:t>
      </w:r>
      <w:r w:rsidR="00B763C5">
        <w:rPr>
          <w:i w:val="0"/>
          <w:noProof w:val="0"/>
        </w:rPr>
        <w:t xml:space="preserve"> frequently </w:t>
      </w:r>
      <w:r w:rsidR="00F256CA" w:rsidRPr="00F256CA">
        <w:rPr>
          <w:i w:val="0"/>
          <w:noProof w:val="0"/>
        </w:rPr>
        <w:t>observed</w:t>
      </w:r>
      <w:r w:rsidR="00B763C5">
        <w:rPr>
          <w:i w:val="0"/>
          <w:noProof w:val="0"/>
        </w:rPr>
        <w:t xml:space="preserve"> at TM</w:t>
      </w:r>
      <w:r w:rsidR="00B763C5">
        <w:rPr>
          <w:rFonts w:asciiTheme="minorEastAsia" w:eastAsiaTheme="minorEastAsia" w:hAnsiTheme="minorEastAsia" w:hint="eastAsia"/>
          <w:i w:val="0"/>
          <w:noProof w:val="0"/>
          <w:lang w:eastAsia="zh-TW"/>
        </w:rPr>
        <w:t xml:space="preserve"> </w:t>
      </w:r>
      <w:r w:rsidR="00B763C5">
        <w:rPr>
          <w:i w:val="0"/>
          <w:noProof w:val="0"/>
        </w:rPr>
        <w:t xml:space="preserve">cluster 2. </w:t>
      </w:r>
    </w:p>
    <w:p w:rsidR="00B763C5" w:rsidRDefault="00B763C5" w:rsidP="00B763C5">
      <w:pPr>
        <w:pStyle w:val="MDPI22heading2"/>
      </w:pPr>
      <w:r w:rsidRPr="00744116">
        <w:t>2.</w:t>
      </w:r>
      <w:r>
        <w:t>2</w:t>
      </w:r>
      <w:r w:rsidRPr="00744116">
        <w:t>.</w:t>
      </w:r>
      <w:r w:rsidRPr="00CC4AA6">
        <w:tab/>
      </w:r>
      <w:r>
        <w:t xml:space="preserve">Enriched </w:t>
      </w:r>
      <w:r w:rsidRPr="00CC4AA6">
        <w:t>AMP</w:t>
      </w:r>
      <w:r>
        <w:t xml:space="preserve"> Structures</w:t>
      </w:r>
    </w:p>
    <w:p w:rsidR="00B763C5" w:rsidRDefault="00B763C5" w:rsidP="00B763C5">
      <w:pPr>
        <w:pStyle w:val="MDPI23heading3"/>
      </w:pPr>
      <w:r w:rsidRPr="00744116">
        <w:t>2.</w:t>
      </w:r>
      <w:r>
        <w:t>2</w:t>
      </w:r>
      <w:r w:rsidRPr="00744116">
        <w:t xml:space="preserve">.1. </w:t>
      </w:r>
      <w:r w:rsidRPr="0043637E">
        <w:rPr>
          <w:rFonts w:hint="eastAsia"/>
        </w:rPr>
        <w:t>En</w:t>
      </w:r>
      <w:r w:rsidRPr="0043637E">
        <w:t>riche</w:t>
      </w:r>
      <w:r w:rsidRPr="0043637E">
        <w:rPr>
          <w:snapToGrid/>
          <w:szCs w:val="20"/>
          <w:lang w:bidi="ar-SA"/>
        </w:rPr>
        <w:t>d</w:t>
      </w:r>
      <w:r w:rsidRPr="0043637E">
        <w:t xml:space="preserve"> </w:t>
      </w:r>
      <w:r>
        <w:t xml:space="preserve">CATH </w:t>
      </w:r>
      <w:r w:rsidR="005C2A52">
        <w:t>s</w:t>
      </w:r>
      <w:r w:rsidRPr="00251C0F">
        <w:rPr>
          <w:rFonts w:hint="eastAsia"/>
        </w:rPr>
        <w:t>t</w:t>
      </w:r>
      <w:r w:rsidRPr="00251C0F">
        <w:t>ructures</w:t>
      </w:r>
      <w:r w:rsidRPr="0043637E">
        <w:t xml:space="preserve"> in terms of</w:t>
      </w:r>
      <w:r>
        <w:t xml:space="preserve"> AMP functions</w:t>
      </w:r>
    </w:p>
    <w:p w:rsidR="00AC1AA9" w:rsidRPr="00A46760" w:rsidRDefault="00B763C5" w:rsidP="00DE4A14">
      <w:pPr>
        <w:pStyle w:val="MDPI23heading3"/>
        <w:ind w:firstLine="420"/>
        <w:jc w:val="both"/>
        <w:rPr>
          <w:color w:val="auto"/>
        </w:rPr>
      </w:pPr>
      <w:r>
        <w:t>Figure</w:t>
      </w:r>
      <w:r w:rsidRPr="00CD3D3C">
        <w:t xml:space="preserve"> </w:t>
      </w:r>
      <w:r w:rsidRPr="00124116">
        <w:t>4</w:t>
      </w:r>
      <w:r w:rsidRPr="00CD3D3C">
        <w:t xml:space="preserve"> </w:t>
      </w:r>
      <w:r w:rsidR="006B6CC6">
        <w:t>illustrates</w:t>
      </w:r>
      <w:r>
        <w:t xml:space="preserve"> the structural enrichment analysis </w:t>
      </w:r>
      <w:r w:rsidR="0006531B">
        <w:t>using</w:t>
      </w:r>
      <w:r>
        <w:t xml:space="preserve"> CATH structur</w:t>
      </w:r>
      <w:r w:rsidR="0006531B">
        <w:t>al classification</w:t>
      </w:r>
      <w:r>
        <w:t xml:space="preserve"> with regard to specific AMP function</w:t>
      </w:r>
      <w:r w:rsidR="0006531B">
        <w:t>s</w:t>
      </w:r>
      <w:r>
        <w:t xml:space="preserve">. Different from </w:t>
      </w:r>
      <w:r w:rsidRPr="00C36DC9">
        <w:rPr>
          <w:color w:val="auto"/>
        </w:rPr>
        <w:t>the functional enrichment as above, the structural enrichment provide</w:t>
      </w:r>
      <w:r w:rsidR="008D1A61">
        <w:rPr>
          <w:color w:val="auto"/>
        </w:rPr>
        <w:t>s</w:t>
      </w:r>
      <w:r w:rsidRPr="00C36DC9">
        <w:rPr>
          <w:color w:val="auto"/>
        </w:rPr>
        <w:t xml:space="preserve"> a distinct view on the AMPs.</w:t>
      </w:r>
      <w:r w:rsidR="0087435B">
        <w:t xml:space="preserve"> </w:t>
      </w:r>
      <w:r w:rsidR="00C36DC9">
        <w:t>Among these examined AMP function, only a</w:t>
      </w:r>
      <w:r>
        <w:t xml:space="preserve">ntifungal activities </w:t>
      </w:r>
      <w:r w:rsidR="00C36DC9">
        <w:t xml:space="preserve">of the AMPs </w:t>
      </w:r>
      <w:r w:rsidR="004B7889" w:rsidRPr="00974D11">
        <w:t>consistent</w:t>
      </w:r>
      <w:r w:rsidR="004B7889">
        <w:t xml:space="preserve">ly </w:t>
      </w:r>
      <w:r>
        <w:t xml:space="preserve">express </w:t>
      </w:r>
      <w:r w:rsidR="0092693C">
        <w:t xml:space="preserve">a </w:t>
      </w:r>
      <w:r>
        <w:t>structural inclination</w:t>
      </w:r>
      <w:r w:rsidR="00AC1AA9">
        <w:t>—</w:t>
      </w:r>
      <w:r>
        <w:t xml:space="preserve">2-layer sandwich architecture under α-β class </w:t>
      </w:r>
      <w:r w:rsidR="008D1A61">
        <w:t>i</w:t>
      </w:r>
      <w:r>
        <w:t xml:space="preserve">s a clear favorite among all the CATH structures for the AMPs with antifungal activities. </w:t>
      </w:r>
      <w:r w:rsidRPr="006B6CC6">
        <w:rPr>
          <w:color w:val="auto"/>
        </w:rPr>
        <w:t xml:space="preserve">As to </w:t>
      </w:r>
      <w:r w:rsidR="006B6CC6" w:rsidRPr="006B6CC6">
        <w:rPr>
          <w:color w:val="auto"/>
        </w:rPr>
        <w:t xml:space="preserve">the AMPs with </w:t>
      </w:r>
      <w:r w:rsidRPr="006B6CC6">
        <w:rPr>
          <w:color w:val="auto"/>
        </w:rPr>
        <w:t xml:space="preserve">antibacterial activities, orthogonal bundle and up-down bundle architectures of mainly α class as well as roll architecture of α-β class </w:t>
      </w:r>
      <w:r w:rsidR="00AC1AA9" w:rsidRPr="006B6CC6">
        <w:rPr>
          <w:color w:val="auto"/>
        </w:rPr>
        <w:t xml:space="preserve">occur more than random. </w:t>
      </w:r>
      <w:r w:rsidR="00A46760" w:rsidRPr="00A46760">
        <w:rPr>
          <w:rFonts w:hint="eastAsia"/>
          <w:color w:val="auto"/>
        </w:rPr>
        <w:t>Ye</w:t>
      </w:r>
      <w:r w:rsidR="00A46760" w:rsidRPr="00A46760">
        <w:rPr>
          <w:color w:val="auto"/>
        </w:rPr>
        <w:t>t</w:t>
      </w:r>
      <w:r w:rsidR="00AC1AA9" w:rsidRPr="006B6CC6">
        <w:rPr>
          <w:color w:val="auto"/>
        </w:rPr>
        <w:t xml:space="preserve"> these </w:t>
      </w:r>
      <w:r w:rsidR="00DE4A14" w:rsidRPr="006B6CC6">
        <w:rPr>
          <w:color w:val="auto"/>
        </w:rPr>
        <w:t xml:space="preserve">structural enrichments </w:t>
      </w:r>
      <w:r w:rsidR="008D1A61">
        <w:rPr>
          <w:color w:val="auto"/>
        </w:rPr>
        <w:t>are</w:t>
      </w:r>
      <w:r w:rsidR="00DE4A14" w:rsidRPr="006B6CC6">
        <w:rPr>
          <w:color w:val="auto"/>
        </w:rPr>
        <w:t xml:space="preserve"> </w:t>
      </w:r>
      <w:r w:rsidR="00A46760">
        <w:rPr>
          <w:color w:val="auto"/>
        </w:rPr>
        <w:t xml:space="preserve">still </w:t>
      </w:r>
      <w:r w:rsidR="00DE4A14" w:rsidRPr="006B6CC6">
        <w:rPr>
          <w:color w:val="auto"/>
        </w:rPr>
        <w:t xml:space="preserve">not as strong as </w:t>
      </w:r>
      <w:r w:rsidR="00AC1AA9" w:rsidRPr="006B6CC6">
        <w:rPr>
          <w:color w:val="auto"/>
        </w:rPr>
        <w:t>2-layer sandwich architecture</w:t>
      </w:r>
      <w:r w:rsidRPr="006B6CC6">
        <w:rPr>
          <w:color w:val="auto"/>
        </w:rPr>
        <w:t xml:space="preserve"> </w:t>
      </w:r>
      <w:r w:rsidR="00DE4A14" w:rsidRPr="006B6CC6">
        <w:rPr>
          <w:color w:val="auto"/>
        </w:rPr>
        <w:t xml:space="preserve">to antifungal activities, whose structural enrichment </w:t>
      </w:r>
      <w:r w:rsidR="006B6CC6" w:rsidRPr="006B6CC6">
        <w:rPr>
          <w:color w:val="auto"/>
        </w:rPr>
        <w:t>remain</w:t>
      </w:r>
      <w:r w:rsidR="008D1A61">
        <w:rPr>
          <w:color w:val="auto"/>
        </w:rPr>
        <w:t>s</w:t>
      </w:r>
      <w:r w:rsidR="00DE4A14" w:rsidRPr="006B6CC6">
        <w:rPr>
          <w:color w:val="auto"/>
        </w:rPr>
        <w:t xml:space="preserve"> </w:t>
      </w:r>
      <w:r w:rsidR="000C4354" w:rsidRPr="006B6CC6">
        <w:rPr>
          <w:color w:val="auto"/>
        </w:rPr>
        <w:t>through</w:t>
      </w:r>
      <w:r w:rsidR="00DE4A14" w:rsidRPr="006B6CC6">
        <w:rPr>
          <w:color w:val="auto"/>
        </w:rPr>
        <w:t xml:space="preserve"> low sequence identity. </w:t>
      </w:r>
      <w:r w:rsidR="000C4354" w:rsidRPr="00A46760">
        <w:rPr>
          <w:color w:val="auto"/>
        </w:rPr>
        <w:t xml:space="preserve">As to </w:t>
      </w:r>
      <w:r w:rsidR="00A46760" w:rsidRPr="00A46760">
        <w:rPr>
          <w:color w:val="auto"/>
        </w:rPr>
        <w:t xml:space="preserve">the AMPs with </w:t>
      </w:r>
      <w:r w:rsidR="000C4354" w:rsidRPr="00A46760">
        <w:rPr>
          <w:color w:val="auto"/>
        </w:rPr>
        <w:t xml:space="preserve">anti-gram-negative bacterial activities, </w:t>
      </w:r>
      <w:r w:rsidR="00974D11" w:rsidRPr="00A46760">
        <w:rPr>
          <w:color w:val="auto"/>
        </w:rPr>
        <w:t xml:space="preserve">β barrel architecture of mainly β class </w:t>
      </w:r>
      <w:r w:rsidR="008D1A61">
        <w:rPr>
          <w:color w:val="auto"/>
        </w:rPr>
        <w:t>i</w:t>
      </w:r>
      <w:r w:rsidR="00974D11" w:rsidRPr="00A46760">
        <w:rPr>
          <w:color w:val="auto"/>
        </w:rPr>
        <w:t>s frequently observed</w:t>
      </w:r>
      <w:r w:rsidR="005C2011" w:rsidRPr="00A46760">
        <w:rPr>
          <w:color w:val="auto"/>
        </w:rPr>
        <w:t xml:space="preserve">. So </w:t>
      </w:r>
      <w:r w:rsidR="008D1A61">
        <w:rPr>
          <w:color w:val="auto"/>
        </w:rPr>
        <w:t>i</w:t>
      </w:r>
      <w:r w:rsidR="00A46760" w:rsidRPr="00A46760">
        <w:rPr>
          <w:color w:val="auto"/>
        </w:rPr>
        <w:t>s</w:t>
      </w:r>
      <w:r w:rsidR="005C2011" w:rsidRPr="00A46760">
        <w:rPr>
          <w:color w:val="auto"/>
        </w:rPr>
        <w:t xml:space="preserve"> roll architecture of α-β class</w:t>
      </w:r>
      <w:r w:rsidR="00A46760" w:rsidRPr="00A46760">
        <w:rPr>
          <w:color w:val="auto"/>
        </w:rPr>
        <w:t>. However,</w:t>
      </w:r>
      <w:r w:rsidR="005C2011" w:rsidRPr="00A46760">
        <w:rPr>
          <w:color w:val="auto"/>
        </w:rPr>
        <w:t xml:space="preserve"> the enrichment </w:t>
      </w:r>
      <w:r w:rsidR="00A46760" w:rsidRPr="00A46760">
        <w:rPr>
          <w:color w:val="auto"/>
        </w:rPr>
        <w:t>of</w:t>
      </w:r>
      <w:r w:rsidR="005C2011" w:rsidRPr="00A46760">
        <w:rPr>
          <w:color w:val="auto"/>
        </w:rPr>
        <w:t xml:space="preserve"> roll architecture </w:t>
      </w:r>
      <w:r w:rsidR="008D1A61">
        <w:rPr>
          <w:color w:val="auto"/>
        </w:rPr>
        <w:t>i</w:t>
      </w:r>
      <w:r w:rsidR="005C2011" w:rsidRPr="00A46760">
        <w:rPr>
          <w:color w:val="auto"/>
        </w:rPr>
        <w:t xml:space="preserve">s </w:t>
      </w:r>
      <w:r w:rsidR="004B7889" w:rsidRPr="00A46760">
        <w:rPr>
          <w:color w:val="auto"/>
        </w:rPr>
        <w:t>slightly</w:t>
      </w:r>
      <w:r w:rsidR="005C2011" w:rsidRPr="00A46760">
        <w:rPr>
          <w:color w:val="auto"/>
        </w:rPr>
        <w:t xml:space="preserve"> weaker than that </w:t>
      </w:r>
      <w:r w:rsidR="00A46760" w:rsidRPr="00A46760">
        <w:rPr>
          <w:color w:val="auto"/>
        </w:rPr>
        <w:t>of</w:t>
      </w:r>
      <w:r w:rsidR="005C2011" w:rsidRPr="00A46760">
        <w:rPr>
          <w:color w:val="auto"/>
        </w:rPr>
        <w:t xml:space="preserve"> β barrel architecture under low sequence identity.</w:t>
      </w:r>
    </w:p>
    <w:p w:rsidR="00B763C5" w:rsidRPr="00DC6EE7" w:rsidRDefault="0095410E" w:rsidP="00DC6EE7">
      <w:pPr>
        <w:pStyle w:val="MDPI23heading3"/>
        <w:jc w:val="both"/>
        <w:rPr>
          <w:color w:val="FF0000"/>
        </w:rPr>
      </w:pPr>
      <w:r>
        <w:rPr>
          <w:b/>
          <w:noProof/>
          <w:snapToGrid/>
          <w:sz w:val="18"/>
        </w:rPr>
        <w:lastRenderedPageBreak/>
        <w:drawing>
          <wp:inline distT="0" distB="0" distL="0" distR="0">
            <wp:extent cx="5637600" cy="8280000"/>
            <wp:effectExtent l="0" t="0" r="1270" b="6985"/>
            <wp:docPr id="8" name="圖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FigureS2.tiff"/>
                    <pic:cNvPicPr/>
                  </pic:nvPicPr>
                  <pic:blipFill>
                    <a:blip r:embed="rId9"/>
                    <a:stretch>
                      <a:fillRect/>
                    </a:stretch>
                  </pic:blipFill>
                  <pic:spPr>
                    <a:xfrm>
                      <a:off x="0" y="0"/>
                      <a:ext cx="5637600" cy="8280000"/>
                    </a:xfrm>
                    <a:prstGeom prst="rect">
                      <a:avLst/>
                    </a:prstGeom>
                  </pic:spPr>
                </pic:pic>
              </a:graphicData>
            </a:graphic>
          </wp:inline>
        </w:drawing>
      </w:r>
      <w:r w:rsidR="00F0355C" w:rsidRPr="00F0355C">
        <w:rPr>
          <w:b/>
          <w:snapToGrid/>
          <w:sz w:val="18"/>
        </w:rPr>
        <w:t>Fig. 2.</w:t>
      </w:r>
      <w:r w:rsidR="00F0355C" w:rsidRPr="00F0355C">
        <w:rPr>
          <w:snapToGrid/>
          <w:sz w:val="18"/>
        </w:rPr>
        <w:t> </w:t>
      </w:r>
      <w:r w:rsidR="00F0355C" w:rsidRPr="00F0355C">
        <w:rPr>
          <w:snapToGrid/>
          <w:sz w:val="18"/>
        </w:rPr>
        <w:t>AMP functional enrichment analysis with respect to SCOP structures. The X-axis and Y-axis are respectively the number of the AMP sequences and the percentage of sequence identity. The bar in light gray indicates the potential maximum number of the AMP sequences with the specific function. A</w:t>
      </w:r>
      <w:r w:rsidR="00F0355C" w:rsidRPr="00F0355C">
        <w:rPr>
          <w:rFonts w:hint="eastAsia"/>
          <w:snapToGrid/>
          <w:sz w:val="18"/>
        </w:rPr>
        <w:t>bbreviations: C: Anti-cancer;</w:t>
      </w:r>
      <w:r w:rsidR="00F0355C" w:rsidRPr="00F0355C">
        <w:rPr>
          <w:snapToGrid/>
          <w:sz w:val="18"/>
        </w:rPr>
        <w:t xml:space="preserve"> </w:t>
      </w:r>
      <w:r w:rsidR="00F0355C" w:rsidRPr="00F0355C">
        <w:rPr>
          <w:rFonts w:hint="eastAsia"/>
          <w:snapToGrid/>
          <w:sz w:val="18"/>
        </w:rPr>
        <w:t>F: Anti-fungal;</w:t>
      </w:r>
      <w:r w:rsidR="00F0355C" w:rsidRPr="00F0355C">
        <w:rPr>
          <w:snapToGrid/>
          <w:sz w:val="18"/>
        </w:rPr>
        <w:t xml:space="preserve"> </w:t>
      </w:r>
      <w:r w:rsidR="00F0355C" w:rsidRPr="00F0355C">
        <w:rPr>
          <w:rFonts w:hint="eastAsia"/>
          <w:snapToGrid/>
          <w:sz w:val="18"/>
        </w:rPr>
        <w:t>G: Anti-bacterial; G+: Anti-gram+; G-: Anti-gram-; P: Anti-parasitic; V: Anti</w:t>
      </w:r>
      <w:r w:rsidR="00F0355C" w:rsidRPr="00F0355C">
        <w:rPr>
          <w:snapToGrid/>
          <w:sz w:val="18"/>
        </w:rPr>
        <w:t>-</w:t>
      </w:r>
      <w:r w:rsidR="00F0355C" w:rsidRPr="00F0355C">
        <w:rPr>
          <w:rFonts w:hint="eastAsia"/>
          <w:snapToGrid/>
          <w:sz w:val="18"/>
        </w:rPr>
        <w:t>viral</w:t>
      </w:r>
      <w:r w:rsidR="00F0355C" w:rsidRPr="00F0355C">
        <w:rPr>
          <w:snapToGrid/>
          <w:sz w:val="18"/>
        </w:rPr>
        <w:t>.</w:t>
      </w:r>
    </w:p>
    <w:p w:rsidR="00D45E36" w:rsidRPr="00EB4A56" w:rsidRDefault="00EB4A56" w:rsidP="00190534">
      <w:pPr>
        <w:pStyle w:val="MDPI22heading2"/>
        <w:jc w:val="both"/>
        <w:rPr>
          <w:b/>
          <w:i w:val="0"/>
          <w:snapToGrid/>
          <w:sz w:val="18"/>
        </w:rPr>
      </w:pPr>
      <w:r>
        <w:rPr>
          <w:b/>
          <w:i w:val="0"/>
          <w:snapToGrid/>
          <w:sz w:val="18"/>
        </w:rPr>
        <w:lastRenderedPageBreak/>
        <w:drawing>
          <wp:inline distT="0" distB="0" distL="0" distR="0">
            <wp:extent cx="5615940" cy="6525260"/>
            <wp:effectExtent l="0" t="0" r="3810"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S3.tiff"/>
                    <pic:cNvPicPr/>
                  </pic:nvPicPr>
                  <pic:blipFill>
                    <a:blip r:embed="rId10"/>
                    <a:stretch>
                      <a:fillRect/>
                    </a:stretch>
                  </pic:blipFill>
                  <pic:spPr>
                    <a:xfrm>
                      <a:off x="0" y="0"/>
                      <a:ext cx="5615940" cy="6525260"/>
                    </a:xfrm>
                    <a:prstGeom prst="rect">
                      <a:avLst/>
                    </a:prstGeom>
                  </pic:spPr>
                </pic:pic>
              </a:graphicData>
            </a:graphic>
          </wp:inline>
        </w:drawing>
      </w:r>
      <w:r w:rsidR="00F256CA" w:rsidRPr="00F256CA">
        <w:rPr>
          <w:b/>
          <w:i w:val="0"/>
          <w:snapToGrid/>
          <w:sz w:val="18"/>
        </w:rPr>
        <w:t>Fig. 3.</w:t>
      </w:r>
      <w:r w:rsidR="00F256CA" w:rsidRPr="004A6F1C">
        <w:rPr>
          <w:snapToGrid/>
          <w:sz w:val="18"/>
        </w:rPr>
        <w:t> </w:t>
      </w:r>
      <w:r w:rsidR="00F256CA" w:rsidRPr="00F256CA">
        <w:rPr>
          <w:i w:val="0"/>
          <w:noProof w:val="0"/>
          <w:snapToGrid/>
          <w:sz w:val="18"/>
        </w:rPr>
        <w:t xml:space="preserve">AMP functional enrichment analysis with respect to TM structures. The X-axis and Y-axis are respectively the number of the AMP sequences and the percentage of sequence identity. The bar in light gray indicates the potential maximum number of the AMP sequences with the specific function. </w:t>
      </w:r>
      <w:r w:rsidR="00A93DF8">
        <w:rPr>
          <w:i w:val="0"/>
          <w:noProof w:val="0"/>
          <w:snapToGrid/>
          <w:sz w:val="18"/>
        </w:rPr>
        <w:t xml:space="preserve">TM8 </w:t>
      </w:r>
      <w:r w:rsidR="00803E4E">
        <w:rPr>
          <w:i w:val="0"/>
          <w:noProof w:val="0"/>
          <w:snapToGrid/>
          <w:sz w:val="18"/>
        </w:rPr>
        <w:t>i</w:t>
      </w:r>
      <w:r w:rsidR="00A93DF8">
        <w:rPr>
          <w:i w:val="0"/>
          <w:noProof w:val="0"/>
          <w:snapToGrid/>
          <w:sz w:val="18"/>
        </w:rPr>
        <w:t xml:space="preserve">s </w:t>
      </w:r>
      <w:r w:rsidR="00803E4E">
        <w:rPr>
          <w:i w:val="0"/>
          <w:noProof w:val="0"/>
          <w:snapToGrid/>
          <w:sz w:val="18"/>
        </w:rPr>
        <w:t>discarded</w:t>
      </w:r>
      <w:r w:rsidR="00A93DF8">
        <w:rPr>
          <w:i w:val="0"/>
          <w:noProof w:val="0"/>
          <w:snapToGrid/>
          <w:sz w:val="18"/>
        </w:rPr>
        <w:t xml:space="preserve"> because only the structural clusters which contain no less than five AMPs are displayed</w:t>
      </w:r>
      <w:r w:rsidR="00190534">
        <w:rPr>
          <w:i w:val="0"/>
          <w:noProof w:val="0"/>
          <w:snapToGrid/>
          <w:sz w:val="18"/>
        </w:rPr>
        <w:t xml:space="preserve"> here</w:t>
      </w:r>
      <w:r w:rsidR="00A93DF8">
        <w:rPr>
          <w:i w:val="0"/>
          <w:noProof w:val="0"/>
          <w:snapToGrid/>
          <w:sz w:val="18"/>
        </w:rPr>
        <w:t xml:space="preserve">. </w:t>
      </w:r>
      <w:r w:rsidR="00F256CA" w:rsidRPr="00F256CA">
        <w:rPr>
          <w:i w:val="0"/>
          <w:noProof w:val="0"/>
          <w:snapToGrid/>
          <w:sz w:val="18"/>
        </w:rPr>
        <w:t>A</w:t>
      </w:r>
      <w:r w:rsidR="00F256CA" w:rsidRPr="00F256CA">
        <w:rPr>
          <w:rFonts w:hint="eastAsia"/>
          <w:i w:val="0"/>
          <w:noProof w:val="0"/>
          <w:snapToGrid/>
          <w:sz w:val="18"/>
        </w:rPr>
        <w:t>bbreviations: C: Anti-cancer;</w:t>
      </w:r>
      <w:r w:rsidR="00F256CA" w:rsidRPr="00F256CA">
        <w:rPr>
          <w:i w:val="0"/>
          <w:noProof w:val="0"/>
          <w:snapToGrid/>
          <w:sz w:val="18"/>
        </w:rPr>
        <w:t xml:space="preserve"> </w:t>
      </w:r>
      <w:r w:rsidR="00F256CA" w:rsidRPr="00F256CA">
        <w:rPr>
          <w:rFonts w:hint="eastAsia"/>
          <w:i w:val="0"/>
          <w:noProof w:val="0"/>
          <w:snapToGrid/>
          <w:sz w:val="18"/>
        </w:rPr>
        <w:t>F: Anti-fungal;</w:t>
      </w:r>
      <w:r w:rsidR="00F256CA" w:rsidRPr="00F256CA">
        <w:rPr>
          <w:i w:val="0"/>
          <w:noProof w:val="0"/>
          <w:snapToGrid/>
          <w:sz w:val="18"/>
        </w:rPr>
        <w:t xml:space="preserve"> </w:t>
      </w:r>
      <w:r w:rsidR="00F256CA" w:rsidRPr="00F256CA">
        <w:rPr>
          <w:rFonts w:hint="eastAsia"/>
          <w:i w:val="0"/>
          <w:noProof w:val="0"/>
          <w:snapToGrid/>
          <w:sz w:val="18"/>
        </w:rPr>
        <w:t>G: Anti-bacterial; G+: Anti-gram+; G-: Anti-gram-; P: Anti-parasitic; V: Anti</w:t>
      </w:r>
      <w:r w:rsidR="00F256CA" w:rsidRPr="00F256CA">
        <w:rPr>
          <w:i w:val="0"/>
          <w:noProof w:val="0"/>
          <w:snapToGrid/>
          <w:sz w:val="18"/>
        </w:rPr>
        <w:t>-</w:t>
      </w:r>
      <w:r w:rsidR="00F256CA" w:rsidRPr="00F256CA">
        <w:rPr>
          <w:rFonts w:hint="eastAsia"/>
          <w:i w:val="0"/>
          <w:noProof w:val="0"/>
          <w:snapToGrid/>
          <w:sz w:val="18"/>
        </w:rPr>
        <w:t>viral</w:t>
      </w:r>
      <w:r w:rsidR="00F256CA" w:rsidRPr="00F256CA">
        <w:rPr>
          <w:i w:val="0"/>
          <w:noProof w:val="0"/>
          <w:snapToGrid/>
          <w:sz w:val="18"/>
        </w:rPr>
        <w:t>.</w:t>
      </w:r>
    </w:p>
    <w:p w:rsidR="002A4E24" w:rsidRDefault="002A4E24" w:rsidP="002A4E24">
      <w:pPr>
        <w:pStyle w:val="MDPI23heading3"/>
      </w:pPr>
      <w:r w:rsidRPr="00744116">
        <w:t>2.</w:t>
      </w:r>
      <w:r>
        <w:t>2</w:t>
      </w:r>
      <w:r w:rsidRPr="00744116">
        <w:t>.</w:t>
      </w:r>
      <w:r>
        <w:t>2</w:t>
      </w:r>
      <w:r w:rsidRPr="00744116">
        <w:t xml:space="preserve">. </w:t>
      </w:r>
      <w:r w:rsidRPr="0043637E">
        <w:rPr>
          <w:rFonts w:hint="eastAsia"/>
        </w:rPr>
        <w:t>En</w:t>
      </w:r>
      <w:r w:rsidRPr="0043637E">
        <w:t>riche</w:t>
      </w:r>
      <w:r w:rsidRPr="0043637E">
        <w:rPr>
          <w:snapToGrid/>
          <w:szCs w:val="20"/>
          <w:lang w:bidi="ar-SA"/>
        </w:rPr>
        <w:t>d</w:t>
      </w:r>
      <w:r>
        <w:t xml:space="preserve"> SCOP </w:t>
      </w:r>
      <w:r w:rsidR="005C2A52">
        <w:t>s</w:t>
      </w:r>
      <w:r w:rsidRPr="00251C0F">
        <w:rPr>
          <w:rFonts w:hint="eastAsia"/>
        </w:rPr>
        <w:t>t</w:t>
      </w:r>
      <w:r w:rsidRPr="00251C0F">
        <w:t>ructures</w:t>
      </w:r>
      <w:r w:rsidRPr="0043637E">
        <w:t xml:space="preserve"> in terms of</w:t>
      </w:r>
      <w:r>
        <w:t xml:space="preserve"> AMP functions</w:t>
      </w:r>
    </w:p>
    <w:p w:rsidR="002A4E24" w:rsidRDefault="002A4E24" w:rsidP="000A08DD">
      <w:pPr>
        <w:pStyle w:val="MDPI23heading3"/>
        <w:ind w:firstLine="420"/>
        <w:jc w:val="both"/>
      </w:pPr>
      <w:r>
        <w:t>Figure</w:t>
      </w:r>
      <w:r w:rsidRPr="00CD3D3C">
        <w:t xml:space="preserve"> </w:t>
      </w:r>
      <w:r>
        <w:t>5</w:t>
      </w:r>
      <w:r w:rsidRPr="00CD3D3C">
        <w:t xml:space="preserve"> </w:t>
      </w:r>
      <w:r w:rsidR="0010504D">
        <w:t>illustrates</w:t>
      </w:r>
      <w:r>
        <w:t xml:space="preserve"> the structural enrichment analysis of SCOP structures with regard to specific AMP functions. Considering the AMPs with antifungal activities, </w:t>
      </w:r>
      <w:r w:rsidR="0010504D">
        <w:t xml:space="preserve">the </w:t>
      </w:r>
      <w:r>
        <w:t xml:space="preserve">knottins fold of small proteins </w:t>
      </w:r>
      <w:r w:rsidR="008D1A61">
        <w:t>i</w:t>
      </w:r>
      <w:r w:rsidR="00C92BE8">
        <w:t>s</w:t>
      </w:r>
      <w:r>
        <w:t xml:space="preserve"> </w:t>
      </w:r>
      <w:r w:rsidR="006F450C">
        <w:t xml:space="preserve">found to be </w:t>
      </w:r>
      <w:r w:rsidR="00C92BE8">
        <w:t xml:space="preserve">significantly </w:t>
      </w:r>
      <w:r w:rsidR="006F450C">
        <w:t>enriched</w:t>
      </w:r>
      <w:r>
        <w:t xml:space="preserve">. </w:t>
      </w:r>
      <w:r w:rsidR="00933137">
        <w:t>K</w:t>
      </w:r>
      <w:r w:rsidR="00484586">
        <w:t>nottin</w:t>
      </w:r>
      <w:r w:rsidR="004B7889">
        <w:t>s</w:t>
      </w:r>
      <w:r>
        <w:t xml:space="preserve"> </w:t>
      </w:r>
      <w:r w:rsidR="008D1A61">
        <w:t>are</w:t>
      </w:r>
      <w:r>
        <w:t xml:space="preserve"> </w:t>
      </w:r>
      <w:r w:rsidR="00484586">
        <w:t>one of very few</w:t>
      </w:r>
      <w:r>
        <w:t xml:space="preserve"> SCOP structure</w:t>
      </w:r>
      <w:r w:rsidR="00484586">
        <w:t>s</w:t>
      </w:r>
      <w:r>
        <w:t xml:space="preserve"> </w:t>
      </w:r>
      <w:r w:rsidR="004B7889" w:rsidRPr="004B7889">
        <w:t>which c</w:t>
      </w:r>
      <w:r w:rsidR="008D1A61">
        <w:t>an</w:t>
      </w:r>
      <w:r w:rsidRPr="003A230A">
        <w:t xml:space="preserve"> </w:t>
      </w:r>
      <w:r w:rsidR="00C92BE8">
        <w:t xml:space="preserve">maintain the significance of structural enrichment under 40% sequence identity. </w:t>
      </w:r>
      <w:r w:rsidR="00933137">
        <w:t xml:space="preserve">Like </w:t>
      </w:r>
      <w:r w:rsidR="00A60873">
        <w:t>knottins</w:t>
      </w:r>
      <w:r w:rsidR="00933137">
        <w:t xml:space="preserve"> </w:t>
      </w:r>
      <w:r w:rsidR="002F3D1C">
        <w:t xml:space="preserve">among the </w:t>
      </w:r>
      <w:r w:rsidR="004B7889">
        <w:t xml:space="preserve">antifungal </w:t>
      </w:r>
      <w:r w:rsidR="002F3D1C">
        <w:t>AMPs</w:t>
      </w:r>
      <w:r w:rsidR="00A60873">
        <w:t xml:space="preserve">, </w:t>
      </w:r>
      <w:r w:rsidR="0010504D">
        <w:t xml:space="preserve">the </w:t>
      </w:r>
      <w:r w:rsidR="00A60873">
        <w:t>IL</w:t>
      </w:r>
      <w:r w:rsidR="0010504D">
        <w:t>8</w:t>
      </w:r>
      <w:r w:rsidR="00A60873">
        <w:t>-like fold</w:t>
      </w:r>
      <w:r w:rsidR="0010504D">
        <w:t xml:space="preserve"> of</w:t>
      </w:r>
      <w:r w:rsidR="00A60873">
        <w:t xml:space="preserve"> </w:t>
      </w:r>
      <w:r w:rsidR="0010504D" w:rsidRPr="006B6CC6">
        <w:rPr>
          <w:color w:val="auto"/>
        </w:rPr>
        <w:t>α</w:t>
      </w:r>
      <w:r w:rsidR="0010504D">
        <w:rPr>
          <w:color w:val="auto"/>
        </w:rPr>
        <w:t xml:space="preserve"> and </w:t>
      </w:r>
      <w:r w:rsidR="0010504D" w:rsidRPr="006B6CC6">
        <w:rPr>
          <w:color w:val="auto"/>
        </w:rPr>
        <w:t xml:space="preserve">β </w:t>
      </w:r>
      <w:r w:rsidR="0010504D">
        <w:rPr>
          <w:color w:val="auto"/>
        </w:rPr>
        <w:t xml:space="preserve">proteins </w:t>
      </w:r>
      <w:r w:rsidR="005C2A52">
        <w:rPr>
          <w:color w:val="auto"/>
        </w:rPr>
        <w:t>(</w:t>
      </w:r>
      <w:r w:rsidR="005C2A52" w:rsidRPr="006B6CC6">
        <w:rPr>
          <w:color w:val="auto"/>
        </w:rPr>
        <w:t>α</w:t>
      </w:r>
      <w:r w:rsidR="005C2A52">
        <w:rPr>
          <w:color w:val="auto"/>
        </w:rPr>
        <w:t>+</w:t>
      </w:r>
      <w:r w:rsidR="005C2A52" w:rsidRPr="006B6CC6">
        <w:rPr>
          <w:color w:val="auto"/>
        </w:rPr>
        <w:t>β</w:t>
      </w:r>
      <w:r w:rsidR="005C2A52">
        <w:rPr>
          <w:color w:val="auto"/>
        </w:rPr>
        <w:t xml:space="preserve">) </w:t>
      </w:r>
      <w:r w:rsidR="008D1A61">
        <w:rPr>
          <w:color w:val="auto"/>
        </w:rPr>
        <w:t>i</w:t>
      </w:r>
      <w:r w:rsidR="00EB7AF5">
        <w:rPr>
          <w:color w:val="auto"/>
        </w:rPr>
        <w:t>s enriched</w:t>
      </w:r>
      <w:r w:rsidR="000A08DD">
        <w:rPr>
          <w:color w:val="auto"/>
        </w:rPr>
        <w:t xml:space="preserve"> </w:t>
      </w:r>
      <w:r w:rsidR="00776354">
        <w:rPr>
          <w:color w:val="auto"/>
        </w:rPr>
        <w:t xml:space="preserve">among the </w:t>
      </w:r>
      <w:r w:rsidR="004B7889">
        <w:t>anti-gram-negative bacterial</w:t>
      </w:r>
      <w:r w:rsidR="004B7889">
        <w:rPr>
          <w:color w:val="auto"/>
        </w:rPr>
        <w:t xml:space="preserve"> </w:t>
      </w:r>
      <w:r w:rsidR="00776354">
        <w:rPr>
          <w:color w:val="auto"/>
        </w:rPr>
        <w:t>AMPs</w:t>
      </w:r>
      <w:r w:rsidR="00776354">
        <w:t xml:space="preserve">. </w:t>
      </w:r>
      <w:r w:rsidR="000A08DD">
        <w:t xml:space="preserve">Besides, </w:t>
      </w:r>
      <w:r w:rsidR="00EB7AF5">
        <w:t xml:space="preserve">the defensin-like fold of small proteins </w:t>
      </w:r>
      <w:r w:rsidR="00EB7AF5">
        <w:rPr>
          <w:color w:val="auto"/>
        </w:rPr>
        <w:t>occur</w:t>
      </w:r>
      <w:r w:rsidR="008D1A61">
        <w:rPr>
          <w:color w:val="auto"/>
        </w:rPr>
        <w:t>s</w:t>
      </w:r>
      <w:r w:rsidR="00EB7AF5">
        <w:rPr>
          <w:color w:val="auto"/>
        </w:rPr>
        <w:t xml:space="preserve"> more than random </w:t>
      </w:r>
    </w:p>
    <w:p w:rsidR="00994136" w:rsidRPr="00A7220D" w:rsidRDefault="00994136" w:rsidP="00994136">
      <w:pPr>
        <w:pStyle w:val="MDPI23heading3"/>
        <w:jc w:val="both"/>
        <w:rPr>
          <w:b/>
          <w:snapToGrid/>
          <w:sz w:val="18"/>
        </w:rPr>
      </w:pPr>
      <w:r>
        <w:rPr>
          <w:noProof/>
          <w:snapToGrid/>
        </w:rPr>
        <w:lastRenderedPageBreak/>
        <w:drawing>
          <wp:inline distT="0" distB="0" distL="0" distR="0">
            <wp:extent cx="5615940" cy="6525260"/>
            <wp:effectExtent l="0" t="0" r="3810" b="889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S4.tiff"/>
                    <pic:cNvPicPr/>
                  </pic:nvPicPr>
                  <pic:blipFill>
                    <a:blip r:embed="rId11"/>
                    <a:stretch>
                      <a:fillRect/>
                    </a:stretch>
                  </pic:blipFill>
                  <pic:spPr>
                    <a:xfrm>
                      <a:off x="0" y="0"/>
                      <a:ext cx="5615940" cy="6525260"/>
                    </a:xfrm>
                    <a:prstGeom prst="rect">
                      <a:avLst/>
                    </a:prstGeom>
                  </pic:spPr>
                </pic:pic>
              </a:graphicData>
            </a:graphic>
          </wp:inline>
        </w:drawing>
      </w:r>
      <w:r w:rsidRPr="00764CC7">
        <w:rPr>
          <w:b/>
          <w:snapToGrid/>
          <w:sz w:val="18"/>
        </w:rPr>
        <w:t xml:space="preserve">Fig. </w:t>
      </w:r>
      <w:r>
        <w:rPr>
          <w:b/>
          <w:snapToGrid/>
          <w:sz w:val="18"/>
        </w:rPr>
        <w:t>4</w:t>
      </w:r>
      <w:r w:rsidRPr="00764CC7">
        <w:rPr>
          <w:b/>
          <w:snapToGrid/>
          <w:sz w:val="18"/>
        </w:rPr>
        <w:t>.</w:t>
      </w:r>
      <w:r>
        <w:rPr>
          <w:snapToGrid/>
          <w:sz w:val="18"/>
        </w:rPr>
        <w:t xml:space="preserve"> </w:t>
      </w:r>
      <w:r w:rsidRPr="00994136">
        <w:rPr>
          <w:rFonts w:hint="eastAsia"/>
          <w:snapToGrid/>
          <w:sz w:val="18"/>
        </w:rPr>
        <w:t>CATH</w:t>
      </w:r>
      <w:r>
        <w:rPr>
          <w:snapToGrid/>
          <w:sz w:val="18"/>
        </w:rPr>
        <w:t xml:space="preserve"> structural enrichment analysis of AMPs with respect to </w:t>
      </w:r>
      <w:r w:rsidR="007822DE" w:rsidRPr="007822DE">
        <w:rPr>
          <w:snapToGrid/>
          <w:sz w:val="18"/>
        </w:rPr>
        <w:t>their</w:t>
      </w:r>
      <w:r>
        <w:rPr>
          <w:snapToGrid/>
          <w:sz w:val="18"/>
        </w:rPr>
        <w:t xml:space="preserve"> functions</w:t>
      </w:r>
      <w:r w:rsidRPr="004A6F1C">
        <w:rPr>
          <w:snapToGrid/>
          <w:sz w:val="18"/>
        </w:rPr>
        <w:t>.</w:t>
      </w:r>
      <w:r w:rsidRPr="00E86882">
        <w:rPr>
          <w:snapToGrid/>
          <w:sz w:val="18"/>
        </w:rPr>
        <w:t xml:space="preserve"> </w:t>
      </w:r>
      <w:r>
        <w:rPr>
          <w:snapToGrid/>
          <w:sz w:val="18"/>
        </w:rPr>
        <w:t xml:space="preserve">The </w:t>
      </w:r>
      <w:r w:rsidRPr="00D777F0">
        <w:rPr>
          <w:snapToGrid/>
          <w:sz w:val="18"/>
        </w:rPr>
        <w:t>X</w:t>
      </w:r>
      <w:r>
        <w:rPr>
          <w:snapToGrid/>
          <w:sz w:val="18"/>
        </w:rPr>
        <w:t>-axis</w:t>
      </w:r>
      <w:r w:rsidRPr="00D777F0">
        <w:rPr>
          <w:snapToGrid/>
          <w:sz w:val="18"/>
        </w:rPr>
        <w:t xml:space="preserve"> </w:t>
      </w:r>
      <w:r>
        <w:rPr>
          <w:snapToGrid/>
          <w:sz w:val="18"/>
        </w:rPr>
        <w:t>and Y-</w:t>
      </w:r>
      <w:r w:rsidRPr="00D777F0">
        <w:rPr>
          <w:snapToGrid/>
          <w:sz w:val="18"/>
        </w:rPr>
        <w:t>axis</w:t>
      </w:r>
      <w:r>
        <w:rPr>
          <w:snapToGrid/>
          <w:sz w:val="18"/>
        </w:rPr>
        <w:t xml:space="preserve"> are respectively the </w:t>
      </w:r>
      <w:r w:rsidRPr="00D777F0">
        <w:rPr>
          <w:snapToGrid/>
          <w:sz w:val="18"/>
        </w:rPr>
        <w:t xml:space="preserve">number of </w:t>
      </w:r>
      <w:r>
        <w:rPr>
          <w:snapToGrid/>
          <w:sz w:val="18"/>
        </w:rPr>
        <w:t xml:space="preserve">the AMP sequences and the percentage of sequence identity. </w:t>
      </w:r>
      <w:r w:rsidR="007822DE" w:rsidRPr="00F256CA">
        <w:rPr>
          <w:snapToGrid/>
          <w:sz w:val="18"/>
        </w:rPr>
        <w:t xml:space="preserve">The bar in light gray indicates the potential maximum number of the AMP sequences with the </w:t>
      </w:r>
      <w:r w:rsidR="007822DE">
        <w:rPr>
          <w:snapToGrid/>
          <w:sz w:val="18"/>
        </w:rPr>
        <w:t>specific structure</w:t>
      </w:r>
      <w:r w:rsidR="007822DE" w:rsidRPr="00F256CA">
        <w:rPr>
          <w:snapToGrid/>
          <w:sz w:val="18"/>
        </w:rPr>
        <w:t xml:space="preserve">. </w:t>
      </w:r>
      <w:r>
        <w:rPr>
          <w:snapToGrid/>
          <w:sz w:val="18"/>
        </w:rPr>
        <w:t>A</w:t>
      </w:r>
      <w:r w:rsidRPr="009375F7">
        <w:rPr>
          <w:rFonts w:hint="eastAsia"/>
          <w:sz w:val="18"/>
        </w:rPr>
        <w:t>bbreviations: C: Anti-cancer;</w:t>
      </w:r>
      <w:r w:rsidRPr="009375F7">
        <w:rPr>
          <w:sz w:val="18"/>
        </w:rPr>
        <w:t xml:space="preserve"> </w:t>
      </w:r>
      <w:r w:rsidRPr="009375F7">
        <w:rPr>
          <w:rFonts w:hint="eastAsia"/>
          <w:sz w:val="18"/>
        </w:rPr>
        <w:t>F: Anti-fungal;</w:t>
      </w:r>
      <w:r w:rsidRPr="009375F7">
        <w:rPr>
          <w:sz w:val="18"/>
        </w:rPr>
        <w:t xml:space="preserve"> </w:t>
      </w:r>
      <w:r w:rsidRPr="009375F7">
        <w:rPr>
          <w:rFonts w:hint="eastAsia"/>
          <w:sz w:val="18"/>
        </w:rPr>
        <w:t>G: Anti-bacterial; G+: Anti-gram+; G-: Anti-gram-; P: Anti-parasitic; V: Anti</w:t>
      </w:r>
      <w:r w:rsidRPr="009375F7">
        <w:rPr>
          <w:sz w:val="18"/>
        </w:rPr>
        <w:t>-</w:t>
      </w:r>
      <w:r w:rsidRPr="009375F7">
        <w:rPr>
          <w:rFonts w:hint="eastAsia"/>
          <w:sz w:val="18"/>
        </w:rPr>
        <w:t>viral</w:t>
      </w:r>
      <w:r>
        <w:rPr>
          <w:sz w:val="18"/>
        </w:rPr>
        <w:t>.</w:t>
      </w:r>
    </w:p>
    <w:p w:rsidR="00EB7AF5" w:rsidRDefault="00EB7AF5" w:rsidP="003F7D3D">
      <w:pPr>
        <w:pStyle w:val="MDPI23heading3"/>
        <w:jc w:val="both"/>
      </w:pPr>
      <w:r>
        <w:rPr>
          <w:color w:val="auto"/>
        </w:rPr>
        <w:t xml:space="preserve">to some extent. Other less apparent </w:t>
      </w:r>
      <w:r w:rsidR="00F22EAF">
        <w:rPr>
          <w:color w:val="auto"/>
        </w:rPr>
        <w:t xml:space="preserve">structural </w:t>
      </w:r>
      <w:r>
        <w:rPr>
          <w:color w:val="auto"/>
        </w:rPr>
        <w:t>enrichments include</w:t>
      </w:r>
      <w:r>
        <w:t xml:space="preserve"> </w:t>
      </w:r>
      <w:r w:rsidR="00F22EAF">
        <w:t xml:space="preserve">the </w:t>
      </w:r>
      <w:proofErr w:type="spellStart"/>
      <w:r>
        <w:t>saposin</w:t>
      </w:r>
      <w:proofErr w:type="spellEnd"/>
      <w:r>
        <w:t xml:space="preserve">-like fold of all </w:t>
      </w:r>
      <w:r w:rsidRPr="006B6CC6">
        <w:rPr>
          <w:color w:val="auto"/>
        </w:rPr>
        <w:t>α</w:t>
      </w:r>
      <w:r>
        <w:rPr>
          <w:color w:val="auto"/>
        </w:rPr>
        <w:t xml:space="preserve"> proteins and antimicrobial </w:t>
      </w:r>
      <w:r w:rsidRPr="006B6CC6">
        <w:rPr>
          <w:color w:val="auto"/>
        </w:rPr>
        <w:t>β</w:t>
      </w:r>
      <w:r>
        <w:rPr>
          <w:color w:val="auto"/>
        </w:rPr>
        <w:t xml:space="preserve"> hairpin of peptides among </w:t>
      </w:r>
      <w:r>
        <w:t>the AMPs with anti-gram-negative activities as well as the crambin-like fold of</w:t>
      </w:r>
      <w:r w:rsidR="00F22EAF">
        <w:t xml:space="preserve"> small proteins</w:t>
      </w:r>
      <w:r>
        <w:t xml:space="preserve"> </w:t>
      </w:r>
      <w:r w:rsidR="00F22EAF">
        <w:rPr>
          <w:color w:val="auto"/>
        </w:rPr>
        <w:t xml:space="preserve">among those </w:t>
      </w:r>
      <w:r w:rsidR="00F22EAF">
        <w:t>with anticancer activities.</w:t>
      </w:r>
    </w:p>
    <w:p w:rsidR="002A39D0" w:rsidRDefault="00F4486B" w:rsidP="002A39D0">
      <w:pPr>
        <w:pStyle w:val="MDPI23heading3"/>
      </w:pPr>
      <w:r w:rsidRPr="00744116">
        <w:t>2.</w:t>
      </w:r>
      <w:r>
        <w:t>2</w:t>
      </w:r>
      <w:r w:rsidRPr="00744116">
        <w:t>.</w:t>
      </w:r>
      <w:r>
        <w:t>3</w:t>
      </w:r>
      <w:r w:rsidRPr="00744116">
        <w:t xml:space="preserve">. </w:t>
      </w:r>
      <w:r w:rsidRPr="0043637E">
        <w:rPr>
          <w:rFonts w:hint="eastAsia"/>
        </w:rPr>
        <w:t>En</w:t>
      </w:r>
      <w:r w:rsidRPr="0043637E">
        <w:t>riche</w:t>
      </w:r>
      <w:r w:rsidRPr="0043637E">
        <w:rPr>
          <w:snapToGrid/>
          <w:szCs w:val="20"/>
          <w:lang w:bidi="ar-SA"/>
        </w:rPr>
        <w:t>d</w:t>
      </w:r>
      <w:r w:rsidRPr="0043637E">
        <w:t xml:space="preserve"> </w:t>
      </w:r>
      <w:r>
        <w:t xml:space="preserve">TM </w:t>
      </w:r>
      <w:r w:rsidR="005C2A52">
        <w:t>s</w:t>
      </w:r>
      <w:r w:rsidRPr="00251C0F">
        <w:rPr>
          <w:rFonts w:hint="eastAsia"/>
        </w:rPr>
        <w:t>t</w:t>
      </w:r>
      <w:r w:rsidRPr="00251C0F">
        <w:t>ructures</w:t>
      </w:r>
      <w:r w:rsidRPr="0043637E">
        <w:t xml:space="preserve"> in terms of</w:t>
      </w:r>
      <w:r>
        <w:t xml:space="preserve"> </w:t>
      </w:r>
      <w:r w:rsidR="001C207D">
        <w:t xml:space="preserve">AMP </w:t>
      </w:r>
      <w:r>
        <w:t>functions</w:t>
      </w:r>
    </w:p>
    <w:p w:rsidR="007718BF" w:rsidRDefault="0082130C" w:rsidP="00D82E0D">
      <w:pPr>
        <w:pStyle w:val="MDPI23heading3"/>
        <w:ind w:firstLine="420"/>
        <w:jc w:val="both"/>
      </w:pPr>
      <w:r>
        <w:t>Figure</w:t>
      </w:r>
      <w:r w:rsidRPr="00CD3D3C">
        <w:t xml:space="preserve"> </w:t>
      </w:r>
      <w:r w:rsidRPr="0082130C">
        <w:t>6</w:t>
      </w:r>
      <w:r w:rsidRPr="00CD3D3C">
        <w:t xml:space="preserve"> </w:t>
      </w:r>
      <w:r w:rsidR="00190534">
        <w:t>illustrates</w:t>
      </w:r>
      <w:r>
        <w:t xml:space="preserve"> the structural enrichment analysis </w:t>
      </w:r>
      <w:r w:rsidR="00190534">
        <w:t>following</w:t>
      </w:r>
      <w:r>
        <w:t xml:space="preserve"> TM</w:t>
      </w:r>
      <w:r w:rsidR="00190534">
        <w:t xml:space="preserve"> structural classification</w:t>
      </w:r>
      <w:r>
        <w:t xml:space="preserve"> with regard to specific AMP functions.</w:t>
      </w:r>
      <w:r w:rsidR="00B52003">
        <w:t xml:space="preserve"> </w:t>
      </w:r>
      <w:r w:rsidR="005C162E" w:rsidRPr="005C162E">
        <w:t>Most</w:t>
      </w:r>
      <w:r w:rsidR="005C162E">
        <w:t xml:space="preserve"> significantly, </w:t>
      </w:r>
      <w:r w:rsidR="008312D5">
        <w:t xml:space="preserve">among the AMPs with antifungal activities, </w:t>
      </w:r>
      <w:r w:rsidR="005C162E">
        <w:t xml:space="preserve">TM structural cluster 1 </w:t>
      </w:r>
      <w:r w:rsidR="008D1A61">
        <w:t>i</w:t>
      </w:r>
      <w:r w:rsidR="005C162E">
        <w:t xml:space="preserve">s enriched; both TM clusters </w:t>
      </w:r>
      <w:r w:rsidR="005C162E" w:rsidRPr="00B52003">
        <w:rPr>
          <w:rFonts w:hint="eastAsia"/>
        </w:rPr>
        <w:t>3</w:t>
      </w:r>
      <w:r w:rsidR="005C162E" w:rsidRPr="00B52003">
        <w:t xml:space="preserve"> </w:t>
      </w:r>
      <w:r w:rsidR="005C162E">
        <w:t xml:space="preserve">and 2 </w:t>
      </w:r>
      <w:r w:rsidR="008D1A61">
        <w:t>ar</w:t>
      </w:r>
      <w:r w:rsidR="005C162E">
        <w:t>e enriched among the AMPs with anti-</w:t>
      </w:r>
      <w:r w:rsidR="006B266E">
        <w:t xml:space="preserve"> </w:t>
      </w:r>
      <w:r w:rsidR="005C162E">
        <w:t xml:space="preserve"> </w:t>
      </w:r>
    </w:p>
    <w:p w:rsidR="005C2011" w:rsidRPr="005C2011" w:rsidRDefault="00A7220D" w:rsidP="005C2011">
      <w:pPr>
        <w:pStyle w:val="MDPI23heading3"/>
        <w:jc w:val="both"/>
      </w:pPr>
      <w:r>
        <w:rPr>
          <w:b/>
          <w:noProof/>
          <w:snapToGrid/>
          <w:sz w:val="18"/>
        </w:rPr>
        <w:lastRenderedPageBreak/>
        <w:drawing>
          <wp:inline distT="0" distB="0" distL="0" distR="0">
            <wp:extent cx="5637600" cy="8280000"/>
            <wp:effectExtent l="0" t="0" r="1270" b="6985"/>
            <wp:docPr id="10" name="圖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FigureS5.tiff"/>
                    <pic:cNvPicPr/>
                  </pic:nvPicPr>
                  <pic:blipFill>
                    <a:blip r:embed="rId12"/>
                    <a:stretch>
                      <a:fillRect/>
                    </a:stretch>
                  </pic:blipFill>
                  <pic:spPr>
                    <a:xfrm>
                      <a:off x="0" y="0"/>
                      <a:ext cx="5637600" cy="8280000"/>
                    </a:xfrm>
                    <a:prstGeom prst="rect">
                      <a:avLst/>
                    </a:prstGeom>
                  </pic:spPr>
                </pic:pic>
              </a:graphicData>
            </a:graphic>
          </wp:inline>
        </w:drawing>
      </w:r>
      <w:r w:rsidR="005C2011" w:rsidRPr="00764CC7">
        <w:rPr>
          <w:b/>
          <w:snapToGrid/>
          <w:sz w:val="18"/>
        </w:rPr>
        <w:t xml:space="preserve">Fig. </w:t>
      </w:r>
      <w:r w:rsidR="005C2011">
        <w:rPr>
          <w:b/>
          <w:snapToGrid/>
          <w:sz w:val="18"/>
        </w:rPr>
        <w:t>5</w:t>
      </w:r>
      <w:r w:rsidR="005C2011" w:rsidRPr="00764CC7">
        <w:rPr>
          <w:b/>
          <w:snapToGrid/>
          <w:sz w:val="18"/>
        </w:rPr>
        <w:t>.</w:t>
      </w:r>
      <w:r w:rsidR="005C2011">
        <w:rPr>
          <w:snapToGrid/>
          <w:sz w:val="18"/>
        </w:rPr>
        <w:t xml:space="preserve"> SCOP structural enrichment analysis of AMPs with respect to </w:t>
      </w:r>
      <w:r w:rsidR="005C2011" w:rsidRPr="007822DE">
        <w:rPr>
          <w:snapToGrid/>
          <w:sz w:val="18"/>
        </w:rPr>
        <w:t>their</w:t>
      </w:r>
      <w:r w:rsidR="005C2011">
        <w:rPr>
          <w:snapToGrid/>
          <w:sz w:val="18"/>
        </w:rPr>
        <w:t xml:space="preserve"> functions</w:t>
      </w:r>
      <w:r w:rsidR="005C2011" w:rsidRPr="004A6F1C">
        <w:rPr>
          <w:snapToGrid/>
          <w:sz w:val="18"/>
        </w:rPr>
        <w:t>.</w:t>
      </w:r>
      <w:r w:rsidR="005C2011" w:rsidRPr="00E86882">
        <w:rPr>
          <w:snapToGrid/>
          <w:sz w:val="18"/>
        </w:rPr>
        <w:t xml:space="preserve"> </w:t>
      </w:r>
      <w:r w:rsidR="005C2011">
        <w:rPr>
          <w:snapToGrid/>
          <w:sz w:val="18"/>
        </w:rPr>
        <w:t xml:space="preserve">The </w:t>
      </w:r>
      <w:r w:rsidR="005C2011" w:rsidRPr="00D777F0">
        <w:rPr>
          <w:snapToGrid/>
          <w:sz w:val="18"/>
        </w:rPr>
        <w:t>X</w:t>
      </w:r>
      <w:r w:rsidR="005C2011">
        <w:rPr>
          <w:snapToGrid/>
          <w:sz w:val="18"/>
        </w:rPr>
        <w:t>-axis</w:t>
      </w:r>
      <w:r w:rsidR="005C2011" w:rsidRPr="00D777F0">
        <w:rPr>
          <w:snapToGrid/>
          <w:sz w:val="18"/>
        </w:rPr>
        <w:t xml:space="preserve"> </w:t>
      </w:r>
      <w:r w:rsidR="005C2011">
        <w:rPr>
          <w:snapToGrid/>
          <w:sz w:val="18"/>
        </w:rPr>
        <w:t>and Y-</w:t>
      </w:r>
      <w:r w:rsidR="005C2011" w:rsidRPr="00D777F0">
        <w:rPr>
          <w:snapToGrid/>
          <w:sz w:val="18"/>
        </w:rPr>
        <w:t>axis</w:t>
      </w:r>
      <w:r w:rsidR="005C2011">
        <w:rPr>
          <w:snapToGrid/>
          <w:sz w:val="18"/>
        </w:rPr>
        <w:t xml:space="preserve"> are respectively the </w:t>
      </w:r>
      <w:r w:rsidR="005C2011" w:rsidRPr="00D777F0">
        <w:rPr>
          <w:snapToGrid/>
          <w:sz w:val="18"/>
        </w:rPr>
        <w:t xml:space="preserve">number of </w:t>
      </w:r>
      <w:r w:rsidR="005C2011">
        <w:rPr>
          <w:snapToGrid/>
          <w:sz w:val="18"/>
        </w:rPr>
        <w:t xml:space="preserve">the AMP sequences and the percentage of sequence identity. </w:t>
      </w:r>
      <w:r w:rsidR="005C2011" w:rsidRPr="00F256CA">
        <w:rPr>
          <w:snapToGrid/>
          <w:sz w:val="18"/>
        </w:rPr>
        <w:t xml:space="preserve">The bar in light gray indicates the potential maximum number of the AMP sequences with the </w:t>
      </w:r>
      <w:r w:rsidR="005C2011">
        <w:rPr>
          <w:snapToGrid/>
          <w:sz w:val="18"/>
        </w:rPr>
        <w:t>specific structure</w:t>
      </w:r>
      <w:r w:rsidR="005C2011" w:rsidRPr="00F256CA">
        <w:rPr>
          <w:snapToGrid/>
          <w:sz w:val="18"/>
        </w:rPr>
        <w:t xml:space="preserve">. </w:t>
      </w:r>
      <w:r w:rsidR="005C2011">
        <w:rPr>
          <w:snapToGrid/>
          <w:sz w:val="18"/>
        </w:rPr>
        <w:t>A</w:t>
      </w:r>
      <w:r w:rsidR="005C2011" w:rsidRPr="009375F7">
        <w:rPr>
          <w:rFonts w:hint="eastAsia"/>
          <w:sz w:val="18"/>
        </w:rPr>
        <w:t>bbreviations: C: Anti-cancer;</w:t>
      </w:r>
      <w:r w:rsidR="005C2011" w:rsidRPr="009375F7">
        <w:rPr>
          <w:sz w:val="18"/>
        </w:rPr>
        <w:t xml:space="preserve"> </w:t>
      </w:r>
      <w:r w:rsidR="005C2011" w:rsidRPr="009375F7">
        <w:rPr>
          <w:rFonts w:hint="eastAsia"/>
          <w:sz w:val="18"/>
        </w:rPr>
        <w:t>F: Anti-fungal;</w:t>
      </w:r>
      <w:r w:rsidR="005C2011" w:rsidRPr="009375F7">
        <w:rPr>
          <w:sz w:val="18"/>
        </w:rPr>
        <w:t xml:space="preserve"> </w:t>
      </w:r>
      <w:r w:rsidR="005C2011" w:rsidRPr="009375F7">
        <w:rPr>
          <w:rFonts w:hint="eastAsia"/>
          <w:sz w:val="18"/>
        </w:rPr>
        <w:t>G: Anti-bacterial; G+: Anti-gram+; G-: Anti-gram-; P: Anti-parasitic; V: Anti</w:t>
      </w:r>
      <w:r w:rsidR="005C2011" w:rsidRPr="009375F7">
        <w:rPr>
          <w:sz w:val="18"/>
        </w:rPr>
        <w:t>-</w:t>
      </w:r>
      <w:r w:rsidR="005C2011" w:rsidRPr="009375F7">
        <w:rPr>
          <w:rFonts w:hint="eastAsia"/>
          <w:sz w:val="18"/>
        </w:rPr>
        <w:t>viral</w:t>
      </w:r>
      <w:r w:rsidR="005C2011">
        <w:rPr>
          <w:sz w:val="18"/>
        </w:rPr>
        <w:t>.</w:t>
      </w:r>
    </w:p>
    <w:p w:rsidR="00CC2C40" w:rsidRDefault="00994136" w:rsidP="00190534">
      <w:pPr>
        <w:pStyle w:val="MDPI23heading3"/>
        <w:jc w:val="both"/>
        <w:rPr>
          <w:sz w:val="18"/>
        </w:rPr>
      </w:pPr>
      <w:r>
        <w:rPr>
          <w:noProof/>
          <w:snapToGrid/>
        </w:rPr>
        <w:lastRenderedPageBreak/>
        <w:drawing>
          <wp:inline distT="0" distB="0" distL="0" distR="0">
            <wp:extent cx="5615940" cy="6525260"/>
            <wp:effectExtent l="0" t="0" r="3810" b="889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S6.tiff"/>
                    <pic:cNvPicPr/>
                  </pic:nvPicPr>
                  <pic:blipFill>
                    <a:blip r:embed="rId13"/>
                    <a:stretch>
                      <a:fillRect/>
                    </a:stretch>
                  </pic:blipFill>
                  <pic:spPr>
                    <a:xfrm>
                      <a:off x="0" y="0"/>
                      <a:ext cx="5615940" cy="6525260"/>
                    </a:xfrm>
                    <a:prstGeom prst="rect">
                      <a:avLst/>
                    </a:prstGeom>
                  </pic:spPr>
                </pic:pic>
              </a:graphicData>
            </a:graphic>
          </wp:inline>
        </w:drawing>
      </w:r>
      <w:r w:rsidR="00CC2C40" w:rsidRPr="00764CC7">
        <w:rPr>
          <w:b/>
          <w:snapToGrid/>
          <w:sz w:val="18"/>
        </w:rPr>
        <w:t xml:space="preserve">Fig. </w:t>
      </w:r>
      <w:r w:rsidR="00CC2C40">
        <w:rPr>
          <w:b/>
          <w:snapToGrid/>
          <w:sz w:val="18"/>
        </w:rPr>
        <w:t>6</w:t>
      </w:r>
      <w:r w:rsidR="00CC2C40" w:rsidRPr="00764CC7">
        <w:rPr>
          <w:b/>
          <w:snapToGrid/>
          <w:sz w:val="18"/>
        </w:rPr>
        <w:t>.</w:t>
      </w:r>
      <w:r w:rsidR="00CC2C40">
        <w:rPr>
          <w:snapToGrid/>
          <w:sz w:val="18"/>
        </w:rPr>
        <w:t xml:space="preserve"> TM structural enrichment analysis of AMPs with respect to AMP functions</w:t>
      </w:r>
      <w:r w:rsidR="00CC2C40" w:rsidRPr="004A6F1C">
        <w:rPr>
          <w:snapToGrid/>
          <w:sz w:val="18"/>
        </w:rPr>
        <w:t>.</w:t>
      </w:r>
      <w:r w:rsidR="00CC2C40" w:rsidRPr="00E86882">
        <w:rPr>
          <w:snapToGrid/>
          <w:sz w:val="18"/>
        </w:rPr>
        <w:t xml:space="preserve"> </w:t>
      </w:r>
      <w:r w:rsidR="00CC2C40">
        <w:rPr>
          <w:snapToGrid/>
          <w:sz w:val="18"/>
        </w:rPr>
        <w:t xml:space="preserve">The </w:t>
      </w:r>
      <w:r w:rsidR="00CC2C40" w:rsidRPr="00D777F0">
        <w:rPr>
          <w:snapToGrid/>
          <w:sz w:val="18"/>
        </w:rPr>
        <w:t>X</w:t>
      </w:r>
      <w:r w:rsidR="00CC2C40">
        <w:rPr>
          <w:snapToGrid/>
          <w:sz w:val="18"/>
        </w:rPr>
        <w:t>-axis</w:t>
      </w:r>
      <w:r w:rsidR="00CC2C40" w:rsidRPr="00D777F0">
        <w:rPr>
          <w:snapToGrid/>
          <w:sz w:val="18"/>
        </w:rPr>
        <w:t xml:space="preserve"> </w:t>
      </w:r>
      <w:r w:rsidR="00CC2C40">
        <w:rPr>
          <w:snapToGrid/>
          <w:sz w:val="18"/>
        </w:rPr>
        <w:t>and Y-</w:t>
      </w:r>
      <w:r w:rsidR="00CC2C40" w:rsidRPr="00D777F0">
        <w:rPr>
          <w:snapToGrid/>
          <w:sz w:val="18"/>
        </w:rPr>
        <w:t>axis</w:t>
      </w:r>
      <w:r w:rsidR="00CC2C40">
        <w:rPr>
          <w:snapToGrid/>
          <w:sz w:val="18"/>
        </w:rPr>
        <w:t xml:space="preserve"> are respectively the </w:t>
      </w:r>
      <w:r w:rsidR="00CC2C40" w:rsidRPr="00D777F0">
        <w:rPr>
          <w:snapToGrid/>
          <w:sz w:val="18"/>
        </w:rPr>
        <w:t xml:space="preserve">number of </w:t>
      </w:r>
      <w:r w:rsidR="00CC2C40">
        <w:rPr>
          <w:snapToGrid/>
          <w:sz w:val="18"/>
        </w:rPr>
        <w:t xml:space="preserve">the AMP sequences and the percentage of sequence identity. </w:t>
      </w:r>
      <w:r w:rsidR="007822DE" w:rsidRPr="00F256CA">
        <w:rPr>
          <w:snapToGrid/>
          <w:sz w:val="18"/>
        </w:rPr>
        <w:t>The bar in light gray indicates the potential maximum number of the AMP sequences with</w:t>
      </w:r>
      <w:r w:rsidR="007822DE">
        <w:rPr>
          <w:snapToGrid/>
          <w:sz w:val="18"/>
        </w:rPr>
        <w:t>in</w:t>
      </w:r>
      <w:r w:rsidR="007822DE" w:rsidRPr="00F256CA">
        <w:rPr>
          <w:snapToGrid/>
          <w:sz w:val="18"/>
        </w:rPr>
        <w:t xml:space="preserve"> the specific </w:t>
      </w:r>
      <w:r w:rsidR="007822DE">
        <w:rPr>
          <w:snapToGrid/>
          <w:sz w:val="18"/>
        </w:rPr>
        <w:t>TM cluster</w:t>
      </w:r>
      <w:r w:rsidR="007822DE" w:rsidRPr="00F256CA">
        <w:rPr>
          <w:snapToGrid/>
          <w:sz w:val="18"/>
        </w:rPr>
        <w:t xml:space="preserve">. </w:t>
      </w:r>
      <w:r w:rsidR="007822DE">
        <w:rPr>
          <w:snapToGrid/>
          <w:sz w:val="18"/>
        </w:rPr>
        <w:t xml:space="preserve">TM8 is discarded because only the structural clusters which contain no less than five AMPs are displayed here. </w:t>
      </w:r>
      <w:r w:rsidR="00CC2C40">
        <w:rPr>
          <w:snapToGrid/>
          <w:sz w:val="18"/>
        </w:rPr>
        <w:t>A</w:t>
      </w:r>
      <w:r w:rsidR="00CC2C40" w:rsidRPr="009375F7">
        <w:rPr>
          <w:rFonts w:hint="eastAsia"/>
          <w:sz w:val="18"/>
        </w:rPr>
        <w:t>bbreviations: C: Anti-cancer;</w:t>
      </w:r>
      <w:r w:rsidR="00CC2C40" w:rsidRPr="009375F7">
        <w:rPr>
          <w:sz w:val="18"/>
        </w:rPr>
        <w:t xml:space="preserve"> </w:t>
      </w:r>
      <w:r w:rsidR="00CC2C40" w:rsidRPr="009375F7">
        <w:rPr>
          <w:rFonts w:hint="eastAsia"/>
          <w:sz w:val="18"/>
        </w:rPr>
        <w:t>F: Anti-fungal;</w:t>
      </w:r>
      <w:r w:rsidR="00CC2C40" w:rsidRPr="009375F7">
        <w:rPr>
          <w:sz w:val="18"/>
        </w:rPr>
        <w:t xml:space="preserve"> </w:t>
      </w:r>
      <w:r w:rsidR="00CC2C40" w:rsidRPr="009375F7">
        <w:rPr>
          <w:rFonts w:hint="eastAsia"/>
          <w:sz w:val="18"/>
        </w:rPr>
        <w:t>G: Anti-bacterial; G+: Anti-gram+; G-: Anti-gram-; P: Anti-parasitic; V: Anti</w:t>
      </w:r>
      <w:r w:rsidR="00CC2C40" w:rsidRPr="009375F7">
        <w:rPr>
          <w:sz w:val="18"/>
        </w:rPr>
        <w:t>-</w:t>
      </w:r>
      <w:r w:rsidR="00CC2C40" w:rsidRPr="009375F7">
        <w:rPr>
          <w:rFonts w:hint="eastAsia"/>
          <w:sz w:val="18"/>
        </w:rPr>
        <w:t>viral</w:t>
      </w:r>
      <w:r w:rsidR="00CC2C40">
        <w:rPr>
          <w:sz w:val="18"/>
        </w:rPr>
        <w:t>.</w:t>
      </w:r>
    </w:p>
    <w:p w:rsidR="00F22EAF" w:rsidRPr="00CC2C40" w:rsidRDefault="00F22EAF" w:rsidP="00190534">
      <w:pPr>
        <w:pStyle w:val="MDPI23heading3"/>
        <w:jc w:val="both"/>
      </w:pPr>
      <w:r>
        <w:t>bacterial, anti-gram-positive</w:t>
      </w:r>
      <w:r w:rsidR="003C6208">
        <w:t xml:space="preserve"> </w:t>
      </w:r>
      <w:r>
        <w:t xml:space="preserve">or gram-negative bacterial activities, especially for </w:t>
      </w:r>
      <w:r w:rsidR="003C6208">
        <w:t xml:space="preserve">anti-gram-negative bacterial activities while the enrichment toward the TM3 cluster </w:t>
      </w:r>
      <w:r w:rsidR="00143D88">
        <w:t>i</w:t>
      </w:r>
      <w:r w:rsidR="003C6208">
        <w:t>s more apparent than toward the TM2 cluster</w:t>
      </w:r>
      <w:r>
        <w:t xml:space="preserve">; both TM cluster 4 and 5 </w:t>
      </w:r>
      <w:r w:rsidR="003C6208">
        <w:t xml:space="preserve">which </w:t>
      </w:r>
      <w:r w:rsidR="00143D88">
        <w:t>are</w:t>
      </w:r>
      <w:r w:rsidR="003C6208">
        <w:t xml:space="preserve"> less abundant than </w:t>
      </w:r>
      <w:r w:rsidR="00460867">
        <w:t xml:space="preserve">TM 1, 2, or 3 </w:t>
      </w:r>
      <w:r w:rsidR="00143D88">
        <w:t>are</w:t>
      </w:r>
      <w:r>
        <w:t xml:space="preserve"> enriched among the AMPs with antiviral activities.</w:t>
      </w:r>
    </w:p>
    <w:p w:rsidR="00FF25BC" w:rsidRPr="003A6CE5" w:rsidRDefault="00FF25BC" w:rsidP="00FF25BC">
      <w:pPr>
        <w:pStyle w:val="MDPI22heading2"/>
      </w:pPr>
      <w:r w:rsidRPr="00744116">
        <w:t>2.</w:t>
      </w:r>
      <w:r>
        <w:t>3</w:t>
      </w:r>
      <w:r w:rsidRPr="00744116">
        <w:t>.</w:t>
      </w:r>
      <w:r w:rsidRPr="00CC4AA6">
        <w:tab/>
        <w:t>AMP Structure-Function Enrichment Analysis</w:t>
      </w:r>
      <w:r w:rsidRPr="00CC4AA6">
        <w:rPr>
          <w:i w:val="0"/>
          <w:noProof w:val="0"/>
        </w:rPr>
        <w:t xml:space="preserve"> </w:t>
      </w:r>
    </w:p>
    <w:p w:rsidR="00D47620" w:rsidRDefault="00FF25BC" w:rsidP="003A112E">
      <w:pPr>
        <w:pStyle w:val="MDPI22heading2"/>
        <w:ind w:firstLine="420"/>
        <w:jc w:val="both"/>
        <w:rPr>
          <w:i w:val="0"/>
          <w:noProof w:val="0"/>
        </w:rPr>
      </w:pPr>
      <w:r w:rsidRPr="00FF25BC">
        <w:rPr>
          <w:i w:val="0"/>
          <w:noProof w:val="0"/>
        </w:rPr>
        <w:t xml:space="preserve">Table 1 </w:t>
      </w:r>
      <w:r w:rsidR="00643D28" w:rsidRPr="00FF25BC">
        <w:rPr>
          <w:i w:val="0"/>
          <w:noProof w:val="0"/>
        </w:rPr>
        <w:t xml:space="preserve">shows the </w:t>
      </w:r>
      <w:r w:rsidR="00643D28">
        <w:rPr>
          <w:i w:val="0"/>
          <w:noProof w:val="0"/>
        </w:rPr>
        <w:t xml:space="preserve">important </w:t>
      </w:r>
      <w:r w:rsidR="00643D28" w:rsidRPr="00FF25BC">
        <w:rPr>
          <w:i w:val="0"/>
          <w:noProof w:val="0"/>
        </w:rPr>
        <w:t xml:space="preserve">enrichment relationships between antimicrobial functions and AMP structures </w:t>
      </w:r>
      <w:r w:rsidR="00113DC3">
        <w:rPr>
          <w:i w:val="0"/>
          <w:noProof w:val="0"/>
        </w:rPr>
        <w:t xml:space="preserve">categorized by the </w:t>
      </w:r>
      <w:r w:rsidR="00643D28" w:rsidRPr="00FF25BC">
        <w:rPr>
          <w:i w:val="0"/>
          <w:noProof w:val="0"/>
        </w:rPr>
        <w:t>three kinds of structural classification (CATH, SCOP, and TM)</w:t>
      </w:r>
      <w:r w:rsidR="008D3791">
        <w:rPr>
          <w:i w:val="0"/>
          <w:noProof w:val="0"/>
        </w:rPr>
        <w:t xml:space="preserve">. </w:t>
      </w:r>
      <w:r w:rsidR="003A112E">
        <w:rPr>
          <w:i w:val="0"/>
          <w:noProof w:val="0"/>
        </w:rPr>
        <w:lastRenderedPageBreak/>
        <w:t xml:space="preserve">Basically, </w:t>
      </w:r>
      <w:r w:rsidR="00200475">
        <w:rPr>
          <w:i w:val="0"/>
          <w:noProof w:val="0"/>
        </w:rPr>
        <w:t xml:space="preserve">Table 1 </w:t>
      </w:r>
      <w:r w:rsidR="003A112E">
        <w:rPr>
          <w:i w:val="0"/>
          <w:noProof w:val="0"/>
        </w:rPr>
        <w:t>compiles</w:t>
      </w:r>
      <w:r w:rsidR="002A5D31">
        <w:rPr>
          <w:i w:val="0"/>
          <w:noProof w:val="0"/>
        </w:rPr>
        <w:t xml:space="preserve"> </w:t>
      </w:r>
      <w:r w:rsidR="003A112E">
        <w:rPr>
          <w:i w:val="0"/>
          <w:noProof w:val="0"/>
        </w:rPr>
        <w:t>the functional and structural enrichments of Fig. 1-6</w:t>
      </w:r>
      <w:r w:rsidR="00264A41">
        <w:rPr>
          <w:i w:val="0"/>
          <w:noProof w:val="0"/>
        </w:rPr>
        <w:t>,</w:t>
      </w:r>
      <w:r w:rsidR="003A112E">
        <w:rPr>
          <w:i w:val="0"/>
          <w:noProof w:val="0"/>
        </w:rPr>
        <w:t xml:space="preserve"> </w:t>
      </w:r>
      <w:r w:rsidR="00264A41">
        <w:rPr>
          <w:i w:val="0"/>
          <w:noProof w:val="0"/>
        </w:rPr>
        <w:t>but imposes</w:t>
      </w:r>
      <w:r w:rsidR="002A5D31">
        <w:rPr>
          <w:i w:val="0"/>
          <w:noProof w:val="0"/>
        </w:rPr>
        <w:t xml:space="preserve"> more stringent </w:t>
      </w:r>
      <w:r w:rsidR="00264A41">
        <w:rPr>
          <w:i w:val="0"/>
          <w:noProof w:val="0"/>
        </w:rPr>
        <w:t>requirements</w:t>
      </w:r>
      <w:r w:rsidR="002A5D31">
        <w:rPr>
          <w:i w:val="0"/>
          <w:noProof w:val="0"/>
        </w:rPr>
        <w:t xml:space="preserve">. Table 1 </w:t>
      </w:r>
      <w:r w:rsidR="00200475">
        <w:rPr>
          <w:i w:val="0"/>
          <w:noProof w:val="0"/>
        </w:rPr>
        <w:t>is restricted only to those whose structur</w:t>
      </w:r>
      <w:r w:rsidR="003A112E">
        <w:rPr>
          <w:i w:val="0"/>
          <w:noProof w:val="0"/>
        </w:rPr>
        <w:t>al category</w:t>
      </w:r>
      <w:r w:rsidR="00200475">
        <w:rPr>
          <w:i w:val="0"/>
          <w:noProof w:val="0"/>
        </w:rPr>
        <w:t xml:space="preserve"> contain</w:t>
      </w:r>
      <w:r w:rsidR="00264A41">
        <w:rPr>
          <w:i w:val="0"/>
          <w:noProof w:val="0"/>
        </w:rPr>
        <w:t>s</w:t>
      </w:r>
      <w:r w:rsidR="00200475">
        <w:rPr>
          <w:i w:val="0"/>
          <w:noProof w:val="0"/>
        </w:rPr>
        <w:t xml:space="preserve"> at least 10 </w:t>
      </w:r>
      <w:r w:rsidR="002A5D31">
        <w:rPr>
          <w:i w:val="0"/>
          <w:noProof w:val="0"/>
        </w:rPr>
        <w:t xml:space="preserve">original </w:t>
      </w:r>
      <w:r w:rsidR="00200475">
        <w:rPr>
          <w:i w:val="0"/>
          <w:noProof w:val="0"/>
        </w:rPr>
        <w:t xml:space="preserve">AMP sequences </w:t>
      </w:r>
      <w:r w:rsidR="003A112E">
        <w:rPr>
          <w:i w:val="0"/>
          <w:noProof w:val="0"/>
        </w:rPr>
        <w:t>and</w:t>
      </w:r>
      <w:r w:rsidR="00264A41">
        <w:rPr>
          <w:i w:val="0"/>
          <w:noProof w:val="0"/>
        </w:rPr>
        <w:t xml:space="preserve"> </w:t>
      </w:r>
      <w:r w:rsidR="00B50062">
        <w:rPr>
          <w:i w:val="0"/>
          <w:noProof w:val="0"/>
        </w:rPr>
        <w:t xml:space="preserve">must satisfy </w:t>
      </w:r>
      <w:r w:rsidR="003A112E">
        <w:rPr>
          <w:i w:val="0"/>
          <w:noProof w:val="0"/>
        </w:rPr>
        <w:t xml:space="preserve">the additional </w:t>
      </w:r>
      <w:proofErr w:type="spellStart"/>
      <w:r w:rsidR="003A112E" w:rsidRPr="003A112E">
        <w:rPr>
          <w:i w:val="0"/>
          <w:noProof w:val="0"/>
        </w:rPr>
        <w:t>Benjamini</w:t>
      </w:r>
      <w:proofErr w:type="spellEnd"/>
      <w:r w:rsidR="003A112E" w:rsidRPr="003A112E">
        <w:rPr>
          <w:i w:val="0"/>
          <w:noProof w:val="0"/>
        </w:rPr>
        <w:t>–Hochberg correction</w:t>
      </w:r>
      <w:r w:rsidR="00C54F70">
        <w:rPr>
          <w:i w:val="0"/>
          <w:noProof w:val="0"/>
        </w:rPr>
        <w:t xml:space="preserve"> </w:t>
      </w:r>
      <w:r w:rsidR="00C54F70" w:rsidRPr="00C54F70">
        <w:rPr>
          <w:i w:val="0"/>
          <w:noProof w:val="0"/>
        </w:rPr>
        <w:fldChar w:fldCharType="begin"/>
      </w:r>
      <w:r w:rsidR="00656D1D">
        <w:rPr>
          <w:i w:val="0"/>
          <w:noProof w:val="0"/>
        </w:rPr>
        <w:instrText xml:space="preserve"> ADDIN EN.CITE &lt;EndNote&gt;&lt;Cite&gt;&lt;Author&gt;Benjamini&lt;/Author&gt;&lt;Year&gt;1995&lt;/Year&gt;&lt;RecNum&gt;12&lt;/RecNum&gt;&lt;DisplayText&gt;&lt;style size="10"&gt;[11]&lt;/style&gt;&lt;/DisplayText&gt;&lt;record&gt;&lt;rec-number&gt;12&lt;/rec-number&gt;&lt;foreign-keys&gt;&lt;key app="EN" db-id="rpe55rzxowrarte9de9pv2rn255wpxvdwrx0" timestamp="0"&gt;12&lt;/key&gt;&lt;/foreign-keys&gt;&lt;ref-type name="Journal Article"&gt;17&lt;/ref-type&gt;&lt;contributors&gt;&lt;authors&gt;&lt;author&gt;Benjamini, Y.&lt;/author&gt;&lt;author&gt;Hochberg, Y.&lt;/author&gt;&lt;/authors&gt;&lt;/contributors&gt;&lt;titles&gt;&lt;title&gt;Controlling the false discovery rate: a practical and powerful pproach to multiple testing&lt;/title&gt;&lt;secondary-title&gt;Journal of the Royal Statistical Society&lt;/secondary-title&gt;&lt;/titles&gt;&lt;pages&gt;289–300&lt;/pages&gt;&lt;number&gt;Series B&lt;/number&gt;&lt;dates&gt;&lt;year&gt;1995&lt;/year&gt;&lt;/dates&gt;&lt;urls&gt;&lt;/urls&gt;&lt;/record&gt;&lt;/Cite&gt;&lt;/EndNote&gt;</w:instrText>
      </w:r>
      <w:r w:rsidR="00C54F70" w:rsidRPr="00C54F70">
        <w:rPr>
          <w:i w:val="0"/>
          <w:noProof w:val="0"/>
        </w:rPr>
        <w:fldChar w:fldCharType="separate"/>
      </w:r>
      <w:r w:rsidR="00656D1D">
        <w:rPr>
          <w:i w:val="0"/>
        </w:rPr>
        <w:t>[11]</w:t>
      </w:r>
      <w:r w:rsidR="00C54F70" w:rsidRPr="00C54F70">
        <w:rPr>
          <w:i w:val="0"/>
          <w:noProof w:val="0"/>
        </w:rPr>
        <w:fldChar w:fldCharType="end"/>
      </w:r>
      <w:r w:rsidR="003A112E" w:rsidRPr="00C54F70">
        <w:rPr>
          <w:rFonts w:hint="eastAsia"/>
          <w:i w:val="0"/>
          <w:noProof w:val="0"/>
        </w:rPr>
        <w:t>.</w:t>
      </w:r>
      <w:r w:rsidR="003A112E" w:rsidRPr="00C54F70">
        <w:rPr>
          <w:i w:val="0"/>
          <w:noProof w:val="0"/>
        </w:rPr>
        <w:t xml:space="preserve"> </w:t>
      </w:r>
      <w:r w:rsidR="008D3791" w:rsidRPr="00CE3276">
        <w:rPr>
          <w:i w:val="0"/>
          <w:noProof w:val="0"/>
        </w:rPr>
        <w:t>The most noticeable mutual enrichments happen between antifungal activities and the SCOP Small Proteins Class</w:t>
      </w:r>
      <w:r w:rsidR="003A112E">
        <w:rPr>
          <w:i w:val="0"/>
          <w:noProof w:val="0"/>
        </w:rPr>
        <w:t xml:space="preserve"> and between </w:t>
      </w:r>
      <w:r w:rsidR="003A112E" w:rsidRPr="003A112E">
        <w:rPr>
          <w:i w:val="0"/>
        </w:rPr>
        <w:t>anti-gram-negative bacterial activities</w:t>
      </w:r>
      <w:r w:rsidR="00530BB7">
        <w:rPr>
          <w:i w:val="0"/>
        </w:rPr>
        <w:t xml:space="preserve"> and </w:t>
      </w:r>
      <w:r w:rsidR="00530BB7" w:rsidRPr="00530BB7">
        <w:rPr>
          <w:i w:val="0"/>
          <w:noProof w:val="0"/>
        </w:rPr>
        <w:t>TM structural cluster 3</w:t>
      </w:r>
      <w:r w:rsidR="008D3791" w:rsidRPr="00CE3276">
        <w:rPr>
          <w:i w:val="0"/>
          <w:noProof w:val="0"/>
        </w:rPr>
        <w:t xml:space="preserve">. Even under low sequence similarity with </w:t>
      </w:r>
      <w:r w:rsidR="008D3791" w:rsidRPr="00CE3276">
        <w:rPr>
          <w:rFonts w:ascii="新細明體" w:eastAsia="新細明體" w:hAnsi="新細明體" w:cs="新細明體" w:hint="eastAsia"/>
          <w:i w:val="0"/>
          <w:noProof w:val="0"/>
        </w:rPr>
        <w:t>≦</w:t>
      </w:r>
      <w:r w:rsidR="008D3791" w:rsidRPr="00CE3276">
        <w:rPr>
          <w:i w:val="0"/>
          <w:noProof w:val="0"/>
        </w:rPr>
        <w:t xml:space="preserve">40% sequence identity, the mutual relationships remain. </w:t>
      </w:r>
    </w:p>
    <w:p w:rsidR="006911A0" w:rsidRDefault="002A5D31" w:rsidP="006911A0">
      <w:pPr>
        <w:pStyle w:val="MDPI22heading2"/>
        <w:ind w:firstLine="420"/>
        <w:jc w:val="both"/>
        <w:rPr>
          <w:i w:val="0"/>
          <w:noProof w:val="0"/>
          <w:color w:val="FF0000"/>
        </w:rPr>
      </w:pPr>
      <w:r>
        <w:rPr>
          <w:rFonts w:eastAsiaTheme="minorEastAsia"/>
          <w:i w:val="0"/>
          <w:noProof w:val="0"/>
          <w:lang w:eastAsia="zh-TW"/>
        </w:rPr>
        <w:t xml:space="preserve">Antifungal activities </w:t>
      </w:r>
      <w:r w:rsidR="006911A0">
        <w:rPr>
          <w:rFonts w:eastAsiaTheme="minorEastAsia"/>
          <w:i w:val="0"/>
          <w:noProof w:val="0"/>
          <w:lang w:eastAsia="zh-TW"/>
        </w:rPr>
        <w:t xml:space="preserve">are well associated with one structure categorized by either </w:t>
      </w:r>
      <w:r w:rsidR="006911A0" w:rsidRPr="00FF25BC">
        <w:rPr>
          <w:i w:val="0"/>
          <w:noProof w:val="0"/>
        </w:rPr>
        <w:t xml:space="preserve">CATH, SCOP, </w:t>
      </w:r>
      <w:r w:rsidR="006911A0">
        <w:rPr>
          <w:i w:val="0"/>
          <w:noProof w:val="0"/>
        </w:rPr>
        <w:t>or</w:t>
      </w:r>
      <w:r w:rsidR="006911A0" w:rsidRPr="00FF25BC">
        <w:rPr>
          <w:i w:val="0"/>
          <w:noProof w:val="0"/>
        </w:rPr>
        <w:t xml:space="preserve"> TM</w:t>
      </w:r>
      <w:r w:rsidR="006911A0">
        <w:rPr>
          <w:i w:val="0"/>
          <w:noProof w:val="0"/>
        </w:rPr>
        <w:t>.</w:t>
      </w:r>
      <w:r w:rsidR="006911A0">
        <w:rPr>
          <w:rFonts w:eastAsiaTheme="minorEastAsia"/>
          <w:i w:val="0"/>
          <w:noProof w:val="0"/>
          <w:lang w:eastAsia="zh-TW"/>
        </w:rPr>
        <w:t xml:space="preserve"> </w:t>
      </w:r>
      <w:r w:rsidR="006911A0">
        <w:rPr>
          <w:i w:val="0"/>
          <w:noProof w:val="0"/>
        </w:rPr>
        <w:t>A</w:t>
      </w:r>
      <w:r w:rsidR="006911A0" w:rsidRPr="00CE3276">
        <w:rPr>
          <w:i w:val="0"/>
          <w:noProof w:val="0"/>
        </w:rPr>
        <w:t>ntifungal activities are persistently enriched in the SCOP Knottin Fold of Small Proteins</w:t>
      </w:r>
      <w:r w:rsidR="006911A0">
        <w:rPr>
          <w:i w:val="0"/>
          <w:noProof w:val="0"/>
        </w:rPr>
        <w:t xml:space="preserve"> and TM structural cluster 1</w:t>
      </w:r>
      <w:r w:rsidR="006911A0" w:rsidRPr="00CE3276">
        <w:rPr>
          <w:i w:val="0"/>
          <w:noProof w:val="0"/>
        </w:rPr>
        <w:t xml:space="preserve"> under </w:t>
      </w:r>
      <w:r w:rsidR="006911A0" w:rsidRPr="00CE3276">
        <w:rPr>
          <w:rFonts w:ascii="新細明體" w:eastAsia="新細明體" w:hAnsi="新細明體" w:cs="新細明體" w:hint="eastAsia"/>
          <w:i w:val="0"/>
          <w:noProof w:val="0"/>
        </w:rPr>
        <w:t>≦</w:t>
      </w:r>
      <w:r w:rsidR="006911A0" w:rsidRPr="00CE3276">
        <w:rPr>
          <w:i w:val="0"/>
          <w:noProof w:val="0"/>
        </w:rPr>
        <w:t>50% sequence identity</w:t>
      </w:r>
      <w:r w:rsidR="006911A0">
        <w:rPr>
          <w:rFonts w:ascii="新細明體" w:eastAsia="新細明體" w:hAnsi="新細明體" w:cs="新細明體" w:hint="eastAsia"/>
          <w:i w:val="0"/>
          <w:noProof w:val="0"/>
          <w:lang w:eastAsia="zh-TW"/>
        </w:rPr>
        <w:t>.</w:t>
      </w:r>
      <w:r w:rsidR="006911A0">
        <w:rPr>
          <w:rFonts w:ascii="新細明體" w:eastAsia="新細明體" w:hAnsi="新細明體" w:cs="新細明體"/>
          <w:i w:val="0"/>
          <w:noProof w:val="0"/>
          <w:lang w:eastAsia="zh-TW"/>
        </w:rPr>
        <w:t xml:space="preserve"> </w:t>
      </w:r>
      <w:r w:rsidR="006911A0" w:rsidRPr="00D47620">
        <w:rPr>
          <w:i w:val="0"/>
          <w:noProof w:val="0"/>
        </w:rPr>
        <w:t>The mutual enrichment involved with antifungal activities also occur</w:t>
      </w:r>
      <w:r w:rsidR="006911A0">
        <w:rPr>
          <w:i w:val="0"/>
          <w:noProof w:val="0"/>
        </w:rPr>
        <w:t>s</w:t>
      </w:r>
      <w:r w:rsidR="006911A0" w:rsidRPr="00D47620">
        <w:rPr>
          <w:i w:val="0"/>
          <w:noProof w:val="0"/>
        </w:rPr>
        <w:t xml:space="preserve"> to the CATH two-layer Sandwich Architecture under highly similar AMP sequences (</w:t>
      </w:r>
      <w:r w:rsidR="006911A0" w:rsidRPr="00D47620">
        <w:rPr>
          <w:rFonts w:ascii="新細明體" w:eastAsia="新細明體" w:hAnsi="新細明體" w:cs="新細明體" w:hint="eastAsia"/>
          <w:i w:val="0"/>
          <w:noProof w:val="0"/>
        </w:rPr>
        <w:t>≦</w:t>
      </w:r>
      <w:r w:rsidR="006911A0" w:rsidRPr="00D47620">
        <w:rPr>
          <w:i w:val="0"/>
          <w:noProof w:val="0"/>
        </w:rPr>
        <w:t>80% sequence identity)</w:t>
      </w:r>
      <w:r w:rsidR="008D3791" w:rsidRPr="00CE3276">
        <w:rPr>
          <w:i w:val="0"/>
          <w:noProof w:val="0"/>
        </w:rPr>
        <w:t>.</w:t>
      </w:r>
      <w:r w:rsidR="008D3791" w:rsidRPr="008D3791">
        <w:rPr>
          <w:i w:val="0"/>
          <w:noProof w:val="0"/>
          <w:color w:val="FF0000"/>
        </w:rPr>
        <w:t xml:space="preserve"> </w:t>
      </w:r>
    </w:p>
    <w:p w:rsidR="00033D6D" w:rsidRPr="00C15F2E" w:rsidRDefault="00033D6D" w:rsidP="00C15F2E">
      <w:pPr>
        <w:pStyle w:val="MDPI22heading2"/>
        <w:ind w:firstLine="420"/>
        <w:jc w:val="both"/>
        <w:rPr>
          <w:i w:val="0"/>
          <w:noProof w:val="0"/>
        </w:rPr>
      </w:pPr>
      <w:r>
        <w:rPr>
          <w:rFonts w:eastAsiaTheme="minorEastAsia" w:hint="eastAsia"/>
          <w:i w:val="0"/>
          <w:noProof w:val="0"/>
          <w:lang w:eastAsia="zh-TW"/>
        </w:rPr>
        <w:t>S</w:t>
      </w:r>
      <w:r>
        <w:rPr>
          <w:rFonts w:eastAsiaTheme="minorEastAsia"/>
          <w:i w:val="0"/>
          <w:noProof w:val="0"/>
          <w:lang w:eastAsia="zh-TW"/>
        </w:rPr>
        <w:t xml:space="preserve">ome </w:t>
      </w:r>
      <w:r>
        <w:rPr>
          <w:i w:val="0"/>
          <w:noProof w:val="0"/>
        </w:rPr>
        <w:t xml:space="preserve">mutual enrichments other than those involved with </w:t>
      </w:r>
      <w:r w:rsidRPr="00D47620">
        <w:rPr>
          <w:i w:val="0"/>
          <w:noProof w:val="0"/>
        </w:rPr>
        <w:t>antifungal activities</w:t>
      </w:r>
      <w:r>
        <w:rPr>
          <w:i w:val="0"/>
          <w:noProof w:val="0"/>
        </w:rPr>
        <w:t xml:space="preserve"> exist. </w:t>
      </w:r>
      <w:r w:rsidRPr="00D47620">
        <w:rPr>
          <w:i w:val="0"/>
          <w:noProof w:val="0"/>
        </w:rPr>
        <w:t>The structure-function mutual tendencies</w:t>
      </w:r>
      <w:r>
        <w:rPr>
          <w:i w:val="0"/>
          <w:noProof w:val="0"/>
        </w:rPr>
        <w:t xml:space="preserve"> </w:t>
      </w:r>
      <w:r w:rsidR="00C15F2E" w:rsidRPr="00D47620">
        <w:rPr>
          <w:i w:val="0"/>
          <w:noProof w:val="0"/>
        </w:rPr>
        <w:t>are observed between</w:t>
      </w:r>
      <w:r w:rsidR="00C15F2E">
        <w:rPr>
          <w:i w:val="0"/>
          <w:noProof w:val="0"/>
        </w:rPr>
        <w:t xml:space="preserve"> </w:t>
      </w:r>
      <w:r w:rsidR="00C15F2E" w:rsidRPr="00D47620">
        <w:rPr>
          <w:i w:val="0"/>
          <w:noProof w:val="0"/>
        </w:rPr>
        <w:t xml:space="preserve">TM structural cluster </w:t>
      </w:r>
      <w:r w:rsidR="00C15F2E">
        <w:rPr>
          <w:i w:val="0"/>
          <w:noProof w:val="0"/>
        </w:rPr>
        <w:t>2</w:t>
      </w:r>
      <w:r w:rsidR="00C15F2E" w:rsidRPr="00D47620">
        <w:rPr>
          <w:i w:val="0"/>
          <w:noProof w:val="0"/>
        </w:rPr>
        <w:t xml:space="preserve"> and anti-gram-</w:t>
      </w:r>
      <w:r w:rsidR="00C15F2E">
        <w:rPr>
          <w:i w:val="0"/>
          <w:noProof w:val="0"/>
        </w:rPr>
        <w:t>negative</w:t>
      </w:r>
      <w:r w:rsidR="00C15F2E" w:rsidRPr="00D47620">
        <w:rPr>
          <w:i w:val="0"/>
          <w:noProof w:val="0"/>
        </w:rPr>
        <w:t xml:space="preserve"> bacterial activities</w:t>
      </w:r>
      <w:r w:rsidR="00C15F2E">
        <w:rPr>
          <w:i w:val="0"/>
          <w:noProof w:val="0"/>
        </w:rPr>
        <w:t xml:space="preserve"> and between </w:t>
      </w:r>
      <w:r w:rsidR="00C15F2E" w:rsidRPr="00D47620">
        <w:rPr>
          <w:i w:val="0"/>
          <w:noProof w:val="0"/>
        </w:rPr>
        <w:t>TM cluster 3 and anti-gram-</w:t>
      </w:r>
      <w:r w:rsidR="00C15F2E">
        <w:rPr>
          <w:i w:val="0"/>
          <w:noProof w:val="0"/>
        </w:rPr>
        <w:t>positive</w:t>
      </w:r>
      <w:r w:rsidR="00C15F2E" w:rsidRPr="00D47620">
        <w:rPr>
          <w:i w:val="0"/>
          <w:noProof w:val="0"/>
        </w:rPr>
        <w:t xml:space="preserve"> bacterial activities</w:t>
      </w:r>
      <w:r w:rsidR="00C15F2E">
        <w:rPr>
          <w:i w:val="0"/>
          <w:noProof w:val="0"/>
        </w:rPr>
        <w:t>.</w:t>
      </w:r>
      <w:r w:rsidR="00C15F2E">
        <w:rPr>
          <w:rFonts w:eastAsiaTheme="minorEastAsia" w:hint="eastAsia"/>
          <w:i w:val="0"/>
          <w:noProof w:val="0"/>
          <w:lang w:eastAsia="zh-TW"/>
        </w:rPr>
        <w:t xml:space="preserve"> </w:t>
      </w:r>
      <w:r w:rsidR="00742982">
        <w:rPr>
          <w:rFonts w:eastAsiaTheme="minorEastAsia"/>
          <w:i w:val="0"/>
          <w:noProof w:val="0"/>
          <w:lang w:eastAsia="zh-TW"/>
        </w:rPr>
        <w:t>In</w:t>
      </w:r>
    </w:p>
    <w:p w:rsidR="00D36796" w:rsidRPr="00FE12B3" w:rsidRDefault="00D36796" w:rsidP="00D36796">
      <w:pPr>
        <w:pStyle w:val="MDPI41tablecaption"/>
        <w:jc w:val="center"/>
      </w:pPr>
      <w:r w:rsidRPr="00744116">
        <w:rPr>
          <w:b/>
        </w:rPr>
        <w:t>Table 1.</w:t>
      </w:r>
      <w:r w:rsidRPr="00744116">
        <w:t xml:space="preserve"> </w:t>
      </w:r>
      <w:r w:rsidR="00C54F70">
        <w:t>Significant</w:t>
      </w:r>
      <w:r w:rsidR="007C10EC">
        <w:t xml:space="preserve"> enri</w:t>
      </w:r>
      <w:r w:rsidR="00C54F70">
        <w:t xml:space="preserve">chments between </w:t>
      </w:r>
      <w:r w:rsidRPr="00FE12B3">
        <w:t>functions and structures of antimicrobial peptides</w:t>
      </w:r>
      <w:r w:rsidR="009375F7">
        <w:t>.</w:t>
      </w:r>
    </w:p>
    <w:tbl>
      <w:tblPr>
        <w:tblStyle w:val="ab"/>
        <w:tblpPr w:leftFromText="180" w:rightFromText="180" w:vertAnchor="text" w:horzAnchor="margin" w:tblpXSpec="center" w:tblpY="-23"/>
        <w:tblOverlap w:val="never"/>
        <w:tblW w:w="0" w:type="auto"/>
        <w:jc w:val="center"/>
        <w:tblLayout w:type="fixed"/>
        <w:tblLook w:val="04A0" w:firstRow="1" w:lastRow="0" w:firstColumn="1" w:lastColumn="0" w:noHBand="0" w:noVBand="1"/>
      </w:tblPr>
      <w:tblGrid>
        <w:gridCol w:w="851"/>
        <w:gridCol w:w="1276"/>
        <w:gridCol w:w="1842"/>
        <w:gridCol w:w="709"/>
        <w:gridCol w:w="425"/>
        <w:gridCol w:w="426"/>
        <w:gridCol w:w="425"/>
        <w:gridCol w:w="425"/>
        <w:gridCol w:w="425"/>
        <w:gridCol w:w="426"/>
        <w:gridCol w:w="708"/>
      </w:tblGrid>
      <w:tr w:rsidR="00D36796" w:rsidTr="009C6E3D">
        <w:trPr>
          <w:trHeight w:val="132"/>
          <w:jc w:val="center"/>
        </w:trPr>
        <w:tc>
          <w:tcPr>
            <w:tcW w:w="851" w:type="dxa"/>
            <w:tcBorders>
              <w:top w:val="single" w:sz="4" w:space="0" w:color="auto"/>
              <w:left w:val="nil"/>
              <w:bottom w:val="single" w:sz="4" w:space="0" w:color="auto"/>
              <w:right w:val="nil"/>
            </w:tcBorders>
          </w:tcPr>
          <w:p w:rsidR="00D36796" w:rsidRPr="009375F7" w:rsidRDefault="00D36796" w:rsidP="009375F7">
            <w:pPr>
              <w:kinsoku w:val="0"/>
              <w:overflowPunct w:val="0"/>
              <w:topLinePunct/>
              <w:autoSpaceDE w:val="0"/>
              <w:autoSpaceDN w:val="0"/>
              <w:snapToGrid w:val="0"/>
              <w:spacing w:line="240" w:lineRule="auto"/>
              <w:rPr>
                <w:rFonts w:ascii="Palatino Linotype" w:hAnsi="Palatino Linotype"/>
                <w:b/>
                <w:sz w:val="20"/>
              </w:rPr>
            </w:pPr>
            <w:r w:rsidRPr="009375F7">
              <w:rPr>
                <w:rFonts w:ascii="Palatino Linotype" w:eastAsia="新細明體" w:hAnsi="Palatino Linotype"/>
                <w:b/>
                <w:sz w:val="20"/>
              </w:rPr>
              <w:t>Type</w:t>
            </w:r>
          </w:p>
        </w:tc>
        <w:tc>
          <w:tcPr>
            <w:tcW w:w="3118" w:type="dxa"/>
            <w:gridSpan w:val="2"/>
            <w:tcBorders>
              <w:top w:val="single" w:sz="4" w:space="0" w:color="auto"/>
              <w:left w:val="nil"/>
              <w:bottom w:val="single" w:sz="4" w:space="0" w:color="auto"/>
              <w:right w:val="nil"/>
            </w:tcBorders>
          </w:tcPr>
          <w:p w:rsidR="00D36796" w:rsidRPr="009375F7" w:rsidRDefault="00D36796" w:rsidP="009375F7">
            <w:pPr>
              <w:kinsoku w:val="0"/>
              <w:overflowPunct w:val="0"/>
              <w:topLinePunct/>
              <w:autoSpaceDE w:val="0"/>
              <w:autoSpaceDN w:val="0"/>
              <w:snapToGrid w:val="0"/>
              <w:spacing w:line="240" w:lineRule="auto"/>
              <w:jc w:val="center"/>
              <w:rPr>
                <w:rFonts w:ascii="Palatino Linotype" w:hAnsi="Palatino Linotype"/>
                <w:b/>
                <w:sz w:val="20"/>
              </w:rPr>
            </w:pPr>
            <w:r w:rsidRPr="009375F7">
              <w:rPr>
                <w:rFonts w:ascii="Palatino Linotype" w:eastAsia="新細明體" w:hAnsi="Palatino Linotype"/>
                <w:b/>
                <w:sz w:val="20"/>
              </w:rPr>
              <w:t>Structure</w:t>
            </w:r>
          </w:p>
        </w:tc>
        <w:tc>
          <w:tcPr>
            <w:tcW w:w="3261" w:type="dxa"/>
            <w:gridSpan w:val="7"/>
            <w:tcBorders>
              <w:top w:val="single" w:sz="4" w:space="0" w:color="auto"/>
              <w:left w:val="nil"/>
              <w:bottom w:val="single" w:sz="4" w:space="0" w:color="auto"/>
              <w:right w:val="nil"/>
            </w:tcBorders>
          </w:tcPr>
          <w:p w:rsidR="00D36796" w:rsidRPr="005318D2" w:rsidRDefault="00D36796" w:rsidP="009375F7">
            <w:pPr>
              <w:kinsoku w:val="0"/>
              <w:overflowPunct w:val="0"/>
              <w:topLinePunct/>
              <w:autoSpaceDE w:val="0"/>
              <w:autoSpaceDN w:val="0"/>
              <w:snapToGrid w:val="0"/>
              <w:spacing w:line="240" w:lineRule="auto"/>
              <w:jc w:val="center"/>
              <w:rPr>
                <w:rFonts w:ascii="Palatino Linotype" w:eastAsia="新細明體" w:hAnsi="Palatino Linotype"/>
                <w:b/>
                <w:sz w:val="20"/>
              </w:rPr>
            </w:pPr>
            <w:r w:rsidRPr="005318D2">
              <w:rPr>
                <w:rFonts w:ascii="Palatino Linotype" w:eastAsia="新細明體" w:hAnsi="Palatino Linotype"/>
                <w:b/>
                <w:sz w:val="20"/>
              </w:rPr>
              <w:t xml:space="preserve">Sequence Identity </w:t>
            </w:r>
            <w:r w:rsidRPr="005318D2">
              <w:rPr>
                <w:rFonts w:ascii="Palatino Linotype" w:eastAsia="新細明體" w:hAnsi="Palatino Linotype" w:hint="eastAsia"/>
                <w:b/>
                <w:sz w:val="20"/>
              </w:rPr>
              <w:t>Threshold (</w:t>
            </w:r>
            <w:r w:rsidRPr="005318D2">
              <w:rPr>
                <w:rFonts w:ascii="Palatino Linotype" w:eastAsia="新細明體" w:hAnsi="Palatino Linotype"/>
                <w:b/>
                <w:sz w:val="20"/>
              </w:rPr>
              <w:t>%)</w:t>
            </w:r>
          </w:p>
        </w:tc>
        <w:tc>
          <w:tcPr>
            <w:tcW w:w="708" w:type="dxa"/>
            <w:tcBorders>
              <w:top w:val="single" w:sz="4" w:space="0" w:color="auto"/>
              <w:left w:val="nil"/>
              <w:bottom w:val="single" w:sz="4" w:space="0" w:color="auto"/>
              <w:right w:val="nil"/>
            </w:tcBorders>
          </w:tcPr>
          <w:p w:rsidR="00D36796" w:rsidRPr="00165395" w:rsidRDefault="00D36796" w:rsidP="005318D2">
            <w:pPr>
              <w:kinsoku w:val="0"/>
              <w:overflowPunct w:val="0"/>
              <w:topLinePunct/>
              <w:autoSpaceDE w:val="0"/>
              <w:autoSpaceDN w:val="0"/>
              <w:snapToGrid w:val="0"/>
              <w:spacing w:line="240" w:lineRule="auto"/>
              <w:jc w:val="center"/>
              <w:rPr>
                <w:b/>
                <w:sz w:val="20"/>
              </w:rPr>
            </w:pPr>
            <w:r w:rsidRPr="009375F7">
              <w:rPr>
                <w:rFonts w:ascii="Palatino Linotype" w:eastAsia="新細明體" w:hAnsi="Palatino Linotype"/>
                <w:b/>
                <w:sz w:val="20"/>
              </w:rPr>
              <w:t>F(x)</w:t>
            </w:r>
          </w:p>
        </w:tc>
      </w:tr>
      <w:tr w:rsidR="005318D2" w:rsidTr="009C6E3D">
        <w:trPr>
          <w:trHeight w:val="142"/>
          <w:jc w:val="center"/>
        </w:trPr>
        <w:tc>
          <w:tcPr>
            <w:tcW w:w="851" w:type="dxa"/>
            <w:tcBorders>
              <w:top w:val="single" w:sz="4" w:space="0" w:color="auto"/>
              <w:left w:val="nil"/>
              <w:bottom w:val="single" w:sz="4" w:space="0" w:color="auto"/>
              <w:right w:val="nil"/>
            </w:tcBorders>
          </w:tcPr>
          <w:p w:rsidR="00D36796" w:rsidRPr="00FE12B3" w:rsidRDefault="00D36796" w:rsidP="009375F7">
            <w:pPr>
              <w:kinsoku w:val="0"/>
              <w:overflowPunct w:val="0"/>
              <w:topLinePunct/>
              <w:autoSpaceDE w:val="0"/>
              <w:autoSpaceDN w:val="0"/>
              <w:snapToGrid w:val="0"/>
              <w:spacing w:line="240" w:lineRule="auto"/>
              <w:jc w:val="center"/>
              <w:rPr>
                <w:sz w:val="20"/>
              </w:rPr>
            </w:pPr>
          </w:p>
        </w:tc>
        <w:tc>
          <w:tcPr>
            <w:tcW w:w="1276" w:type="dxa"/>
            <w:tcBorders>
              <w:top w:val="single" w:sz="4" w:space="0" w:color="auto"/>
              <w:left w:val="nil"/>
              <w:bottom w:val="single" w:sz="4" w:space="0" w:color="auto"/>
              <w:right w:val="nil"/>
            </w:tcBorders>
          </w:tcPr>
          <w:p w:rsidR="00D36796" w:rsidRPr="00DD2FC0" w:rsidRDefault="00D36796" w:rsidP="009375F7">
            <w:pPr>
              <w:kinsoku w:val="0"/>
              <w:overflowPunct w:val="0"/>
              <w:topLinePunct/>
              <w:autoSpaceDE w:val="0"/>
              <w:autoSpaceDN w:val="0"/>
              <w:snapToGrid w:val="0"/>
              <w:spacing w:line="240" w:lineRule="auto"/>
              <w:jc w:val="center"/>
              <w:rPr>
                <w:rFonts w:ascii="Palatino Linotype" w:hAnsi="Palatino Linotype"/>
                <w:sz w:val="20"/>
              </w:rPr>
            </w:pPr>
            <w:r w:rsidRPr="00DD2FC0">
              <w:rPr>
                <w:rFonts w:ascii="Palatino Linotype" w:eastAsia="新細明體" w:hAnsi="Palatino Linotype"/>
                <w:b/>
                <w:bCs/>
                <w:sz w:val="20"/>
                <w:lang w:eastAsia="zh-TW"/>
              </w:rPr>
              <w:t>1</w:t>
            </w:r>
            <w:r w:rsidRPr="00DD2FC0">
              <w:rPr>
                <w:rFonts w:ascii="Palatino Linotype" w:eastAsia="新細明體" w:hAnsi="Palatino Linotype"/>
                <w:b/>
                <w:bCs/>
                <w:sz w:val="20"/>
                <w:vertAlign w:val="superscript"/>
                <w:lang w:eastAsia="zh-TW"/>
              </w:rPr>
              <w:t>st</w:t>
            </w:r>
            <w:r w:rsidRPr="00DD2FC0">
              <w:rPr>
                <w:rFonts w:ascii="Palatino Linotype" w:eastAsia="新細明體" w:hAnsi="Palatino Linotype"/>
                <w:b/>
                <w:bCs/>
                <w:sz w:val="20"/>
                <w:lang w:eastAsia="zh-TW"/>
              </w:rPr>
              <w:t xml:space="preserve"> level</w:t>
            </w:r>
          </w:p>
        </w:tc>
        <w:tc>
          <w:tcPr>
            <w:tcW w:w="1842" w:type="dxa"/>
            <w:tcBorders>
              <w:top w:val="single" w:sz="4" w:space="0" w:color="auto"/>
              <w:left w:val="nil"/>
              <w:bottom w:val="single" w:sz="4" w:space="0" w:color="auto"/>
              <w:right w:val="nil"/>
            </w:tcBorders>
          </w:tcPr>
          <w:p w:rsidR="00D36796" w:rsidRPr="00DD2FC0" w:rsidRDefault="00D36796" w:rsidP="009375F7">
            <w:pPr>
              <w:kinsoku w:val="0"/>
              <w:overflowPunct w:val="0"/>
              <w:topLinePunct/>
              <w:autoSpaceDE w:val="0"/>
              <w:autoSpaceDN w:val="0"/>
              <w:snapToGrid w:val="0"/>
              <w:spacing w:line="240" w:lineRule="auto"/>
              <w:jc w:val="center"/>
              <w:rPr>
                <w:rFonts w:ascii="Palatino Linotype" w:hAnsi="Palatino Linotype"/>
                <w:sz w:val="20"/>
              </w:rPr>
            </w:pPr>
            <w:r w:rsidRPr="00DD2FC0">
              <w:rPr>
                <w:rFonts w:ascii="Palatino Linotype" w:eastAsia="新細明體" w:hAnsi="Palatino Linotype"/>
                <w:b/>
                <w:bCs/>
                <w:sz w:val="20"/>
                <w:lang w:eastAsia="zh-TW"/>
              </w:rPr>
              <w:t>2</w:t>
            </w:r>
            <w:r w:rsidRPr="00DD2FC0">
              <w:rPr>
                <w:rFonts w:ascii="Palatino Linotype" w:eastAsia="新細明體" w:hAnsi="Palatino Linotype"/>
                <w:b/>
                <w:bCs/>
                <w:sz w:val="20"/>
                <w:vertAlign w:val="superscript"/>
                <w:lang w:eastAsia="zh-TW"/>
              </w:rPr>
              <w:t>nd</w:t>
            </w:r>
            <w:r w:rsidRPr="00DD2FC0">
              <w:rPr>
                <w:rFonts w:ascii="Palatino Linotype" w:eastAsia="新細明體" w:hAnsi="Palatino Linotype"/>
                <w:b/>
                <w:bCs/>
                <w:sz w:val="20"/>
                <w:lang w:eastAsia="zh-TW"/>
              </w:rPr>
              <w:t xml:space="preserve"> level</w:t>
            </w:r>
          </w:p>
        </w:tc>
        <w:tc>
          <w:tcPr>
            <w:tcW w:w="709" w:type="dxa"/>
            <w:tcBorders>
              <w:top w:val="single" w:sz="4" w:space="0" w:color="auto"/>
              <w:left w:val="nil"/>
              <w:bottom w:val="single" w:sz="4" w:space="0" w:color="auto"/>
              <w:right w:val="nil"/>
            </w:tcBorders>
          </w:tcPr>
          <w:p w:rsidR="00D36796" w:rsidRPr="00DD2FC0" w:rsidRDefault="00D36796" w:rsidP="009375F7">
            <w:pPr>
              <w:kinsoku w:val="0"/>
              <w:overflowPunct w:val="0"/>
              <w:topLinePunct/>
              <w:autoSpaceDE w:val="0"/>
              <w:autoSpaceDN w:val="0"/>
              <w:snapToGrid w:val="0"/>
              <w:spacing w:line="240" w:lineRule="auto"/>
              <w:jc w:val="center"/>
              <w:rPr>
                <w:rFonts w:ascii="Palatino Linotype" w:eastAsiaTheme="minorEastAsia" w:hAnsi="Palatino Linotype"/>
                <w:sz w:val="20"/>
              </w:rPr>
            </w:pPr>
            <w:r w:rsidRPr="00DD2FC0">
              <w:rPr>
                <w:rFonts w:ascii="Palatino Linotype" w:eastAsiaTheme="minorEastAsia" w:hAnsi="Palatino Linotype"/>
                <w:sz w:val="20"/>
              </w:rPr>
              <w:t>100</w:t>
            </w:r>
          </w:p>
        </w:tc>
        <w:tc>
          <w:tcPr>
            <w:tcW w:w="425" w:type="dxa"/>
            <w:tcBorders>
              <w:top w:val="single" w:sz="4" w:space="0" w:color="auto"/>
              <w:left w:val="nil"/>
              <w:bottom w:val="single" w:sz="4" w:space="0" w:color="auto"/>
              <w:right w:val="nil"/>
            </w:tcBorders>
          </w:tcPr>
          <w:p w:rsidR="00D36796" w:rsidRPr="00DD2FC0" w:rsidRDefault="00D36796" w:rsidP="009375F7">
            <w:pPr>
              <w:kinsoku w:val="0"/>
              <w:overflowPunct w:val="0"/>
              <w:topLinePunct/>
              <w:autoSpaceDE w:val="0"/>
              <w:autoSpaceDN w:val="0"/>
              <w:snapToGrid w:val="0"/>
              <w:spacing w:line="240" w:lineRule="auto"/>
              <w:jc w:val="center"/>
              <w:rPr>
                <w:rFonts w:ascii="Palatino Linotype" w:eastAsiaTheme="minorEastAsia" w:hAnsi="Palatino Linotype"/>
                <w:sz w:val="20"/>
              </w:rPr>
            </w:pPr>
            <w:r w:rsidRPr="00DD2FC0">
              <w:rPr>
                <w:rFonts w:ascii="Palatino Linotype" w:eastAsiaTheme="minorEastAsia" w:hAnsi="Palatino Linotype"/>
                <w:sz w:val="20"/>
              </w:rPr>
              <w:t>90</w:t>
            </w:r>
          </w:p>
        </w:tc>
        <w:tc>
          <w:tcPr>
            <w:tcW w:w="426" w:type="dxa"/>
            <w:tcBorders>
              <w:top w:val="single" w:sz="4" w:space="0" w:color="auto"/>
              <w:left w:val="nil"/>
              <w:bottom w:val="single" w:sz="4" w:space="0" w:color="auto"/>
              <w:right w:val="nil"/>
            </w:tcBorders>
          </w:tcPr>
          <w:p w:rsidR="00D36796" w:rsidRPr="00DD2FC0" w:rsidRDefault="00D36796" w:rsidP="009375F7">
            <w:pPr>
              <w:kinsoku w:val="0"/>
              <w:overflowPunct w:val="0"/>
              <w:topLinePunct/>
              <w:autoSpaceDE w:val="0"/>
              <w:autoSpaceDN w:val="0"/>
              <w:snapToGrid w:val="0"/>
              <w:spacing w:line="240" w:lineRule="auto"/>
              <w:jc w:val="center"/>
              <w:rPr>
                <w:rFonts w:ascii="Palatino Linotype" w:eastAsiaTheme="minorEastAsia" w:hAnsi="Palatino Linotype"/>
                <w:sz w:val="20"/>
              </w:rPr>
            </w:pPr>
            <w:r w:rsidRPr="00DD2FC0">
              <w:rPr>
                <w:rFonts w:ascii="Palatino Linotype" w:eastAsiaTheme="minorEastAsia" w:hAnsi="Palatino Linotype"/>
                <w:sz w:val="20"/>
              </w:rPr>
              <w:t>80</w:t>
            </w:r>
          </w:p>
        </w:tc>
        <w:tc>
          <w:tcPr>
            <w:tcW w:w="425" w:type="dxa"/>
            <w:tcBorders>
              <w:top w:val="single" w:sz="4" w:space="0" w:color="auto"/>
              <w:left w:val="nil"/>
              <w:bottom w:val="single" w:sz="4" w:space="0" w:color="auto"/>
              <w:right w:val="nil"/>
            </w:tcBorders>
          </w:tcPr>
          <w:p w:rsidR="00D36796" w:rsidRPr="00DD2FC0" w:rsidRDefault="00D36796" w:rsidP="009375F7">
            <w:pPr>
              <w:kinsoku w:val="0"/>
              <w:overflowPunct w:val="0"/>
              <w:topLinePunct/>
              <w:autoSpaceDE w:val="0"/>
              <w:autoSpaceDN w:val="0"/>
              <w:snapToGrid w:val="0"/>
              <w:spacing w:line="240" w:lineRule="auto"/>
              <w:jc w:val="center"/>
              <w:rPr>
                <w:rFonts w:ascii="Palatino Linotype" w:eastAsiaTheme="minorEastAsia" w:hAnsi="Palatino Linotype"/>
                <w:sz w:val="20"/>
              </w:rPr>
            </w:pPr>
            <w:r w:rsidRPr="00DD2FC0">
              <w:rPr>
                <w:rFonts w:ascii="Palatino Linotype" w:eastAsiaTheme="minorEastAsia" w:hAnsi="Palatino Linotype"/>
                <w:sz w:val="20"/>
              </w:rPr>
              <w:t>70</w:t>
            </w:r>
          </w:p>
        </w:tc>
        <w:tc>
          <w:tcPr>
            <w:tcW w:w="425" w:type="dxa"/>
            <w:tcBorders>
              <w:top w:val="single" w:sz="4" w:space="0" w:color="auto"/>
              <w:left w:val="nil"/>
              <w:bottom w:val="single" w:sz="4" w:space="0" w:color="auto"/>
              <w:right w:val="nil"/>
            </w:tcBorders>
          </w:tcPr>
          <w:p w:rsidR="00D36796" w:rsidRPr="00DD2FC0" w:rsidRDefault="00D36796" w:rsidP="009375F7">
            <w:pPr>
              <w:kinsoku w:val="0"/>
              <w:overflowPunct w:val="0"/>
              <w:topLinePunct/>
              <w:autoSpaceDE w:val="0"/>
              <w:autoSpaceDN w:val="0"/>
              <w:snapToGrid w:val="0"/>
              <w:spacing w:line="240" w:lineRule="auto"/>
              <w:jc w:val="center"/>
              <w:rPr>
                <w:rFonts w:ascii="Palatino Linotype" w:eastAsiaTheme="minorEastAsia" w:hAnsi="Palatino Linotype"/>
                <w:sz w:val="20"/>
              </w:rPr>
            </w:pPr>
            <w:r w:rsidRPr="00DD2FC0">
              <w:rPr>
                <w:rFonts w:ascii="Palatino Linotype" w:eastAsiaTheme="minorEastAsia" w:hAnsi="Palatino Linotype"/>
                <w:sz w:val="20"/>
              </w:rPr>
              <w:t>60</w:t>
            </w:r>
          </w:p>
        </w:tc>
        <w:tc>
          <w:tcPr>
            <w:tcW w:w="425" w:type="dxa"/>
            <w:tcBorders>
              <w:top w:val="single" w:sz="4" w:space="0" w:color="auto"/>
              <w:left w:val="nil"/>
              <w:bottom w:val="single" w:sz="4" w:space="0" w:color="auto"/>
              <w:right w:val="nil"/>
            </w:tcBorders>
          </w:tcPr>
          <w:p w:rsidR="00D36796" w:rsidRPr="00DD2FC0" w:rsidRDefault="00D36796" w:rsidP="009375F7">
            <w:pPr>
              <w:kinsoku w:val="0"/>
              <w:overflowPunct w:val="0"/>
              <w:topLinePunct/>
              <w:autoSpaceDE w:val="0"/>
              <w:autoSpaceDN w:val="0"/>
              <w:snapToGrid w:val="0"/>
              <w:spacing w:line="240" w:lineRule="auto"/>
              <w:jc w:val="center"/>
              <w:rPr>
                <w:rFonts w:ascii="Palatino Linotype" w:eastAsiaTheme="minorEastAsia" w:hAnsi="Palatino Linotype"/>
                <w:sz w:val="20"/>
              </w:rPr>
            </w:pPr>
            <w:r w:rsidRPr="00DD2FC0">
              <w:rPr>
                <w:rFonts w:ascii="Palatino Linotype" w:eastAsiaTheme="minorEastAsia" w:hAnsi="Palatino Linotype"/>
                <w:sz w:val="20"/>
              </w:rPr>
              <w:t>50</w:t>
            </w:r>
          </w:p>
        </w:tc>
        <w:tc>
          <w:tcPr>
            <w:tcW w:w="426" w:type="dxa"/>
            <w:tcBorders>
              <w:top w:val="single" w:sz="4" w:space="0" w:color="auto"/>
              <w:left w:val="nil"/>
              <w:bottom w:val="single" w:sz="4" w:space="0" w:color="auto"/>
              <w:right w:val="nil"/>
            </w:tcBorders>
          </w:tcPr>
          <w:p w:rsidR="00D36796" w:rsidRPr="00DD2FC0" w:rsidRDefault="00D36796" w:rsidP="009375F7">
            <w:pPr>
              <w:kinsoku w:val="0"/>
              <w:overflowPunct w:val="0"/>
              <w:topLinePunct/>
              <w:autoSpaceDE w:val="0"/>
              <w:autoSpaceDN w:val="0"/>
              <w:snapToGrid w:val="0"/>
              <w:spacing w:line="240" w:lineRule="auto"/>
              <w:jc w:val="center"/>
              <w:rPr>
                <w:rFonts w:ascii="Palatino Linotype" w:eastAsiaTheme="minorEastAsia" w:hAnsi="Palatino Linotype"/>
                <w:sz w:val="20"/>
              </w:rPr>
            </w:pPr>
            <w:r w:rsidRPr="00DD2FC0">
              <w:rPr>
                <w:rFonts w:ascii="Palatino Linotype" w:eastAsiaTheme="minorEastAsia" w:hAnsi="Palatino Linotype"/>
                <w:sz w:val="20"/>
              </w:rPr>
              <w:t>40</w:t>
            </w:r>
          </w:p>
        </w:tc>
        <w:tc>
          <w:tcPr>
            <w:tcW w:w="708" w:type="dxa"/>
            <w:tcBorders>
              <w:top w:val="single" w:sz="4" w:space="0" w:color="auto"/>
              <w:left w:val="nil"/>
              <w:bottom w:val="single" w:sz="4" w:space="0" w:color="auto"/>
              <w:right w:val="nil"/>
            </w:tcBorders>
          </w:tcPr>
          <w:p w:rsidR="00D36796" w:rsidRPr="00FE12B3" w:rsidRDefault="00D36796" w:rsidP="009375F7">
            <w:pPr>
              <w:kinsoku w:val="0"/>
              <w:overflowPunct w:val="0"/>
              <w:topLinePunct/>
              <w:autoSpaceDE w:val="0"/>
              <w:autoSpaceDN w:val="0"/>
              <w:snapToGrid w:val="0"/>
              <w:spacing w:line="240" w:lineRule="auto"/>
              <w:jc w:val="center"/>
              <w:rPr>
                <w:sz w:val="20"/>
              </w:rPr>
            </w:pPr>
          </w:p>
        </w:tc>
      </w:tr>
      <w:tr w:rsidR="005318D2" w:rsidRPr="005404C3" w:rsidTr="009C6E3D">
        <w:trPr>
          <w:jc w:val="center"/>
        </w:trPr>
        <w:tc>
          <w:tcPr>
            <w:tcW w:w="851" w:type="dxa"/>
            <w:vMerge w:val="restart"/>
            <w:tcBorders>
              <w:left w:val="nil"/>
              <w:right w:val="nil"/>
            </w:tcBorders>
            <w:vAlign w:val="center"/>
          </w:tcPr>
          <w:p w:rsidR="00D36796" w:rsidRPr="009375F7" w:rsidRDefault="009321F7" w:rsidP="009375F7">
            <w:pPr>
              <w:kinsoku w:val="0"/>
              <w:overflowPunct w:val="0"/>
              <w:topLinePunct/>
              <w:autoSpaceDE w:val="0"/>
              <w:autoSpaceDN w:val="0"/>
              <w:snapToGrid w:val="0"/>
              <w:spacing w:line="240" w:lineRule="auto"/>
              <w:rPr>
                <w:rFonts w:ascii="Palatino Linotype" w:eastAsia="新細明體" w:hAnsi="Palatino Linotype"/>
                <w:b/>
                <w:sz w:val="20"/>
              </w:rPr>
            </w:pPr>
            <w:r w:rsidRPr="009375F7">
              <w:rPr>
                <w:rFonts w:ascii="Palatino Linotype" w:eastAsia="新細明體" w:hAnsi="Palatino Linotype" w:hint="eastAsia"/>
                <w:b/>
                <w:sz w:val="20"/>
              </w:rPr>
              <w:t>C</w:t>
            </w:r>
            <w:r w:rsidRPr="009375F7">
              <w:rPr>
                <w:rFonts w:ascii="Palatino Linotype" w:eastAsia="新細明體" w:hAnsi="Palatino Linotype"/>
                <w:b/>
                <w:sz w:val="20"/>
              </w:rPr>
              <w:t>ATH</w:t>
            </w:r>
          </w:p>
        </w:tc>
        <w:tc>
          <w:tcPr>
            <w:tcW w:w="1276" w:type="dxa"/>
            <w:vMerge w:val="restart"/>
            <w:tcBorders>
              <w:top w:val="single" w:sz="4" w:space="0" w:color="auto"/>
              <w:left w:val="nil"/>
              <w:right w:val="nil"/>
            </w:tcBorders>
            <w:vAlign w:val="center"/>
          </w:tcPr>
          <w:p w:rsidR="00D36796" w:rsidRPr="00DD2FC0" w:rsidRDefault="00D36796" w:rsidP="00DD2FC0">
            <w:pPr>
              <w:pStyle w:val="MDPI42tablebody"/>
              <w:spacing w:line="240" w:lineRule="auto"/>
            </w:pPr>
            <w:r w:rsidRPr="00DD2FC0">
              <w:t>α β</w:t>
            </w:r>
          </w:p>
        </w:tc>
        <w:tc>
          <w:tcPr>
            <w:tcW w:w="1842" w:type="dxa"/>
            <w:tcBorders>
              <w:top w:val="single" w:sz="4" w:space="0" w:color="auto"/>
              <w:left w:val="nil"/>
              <w:bottom w:val="nil"/>
              <w:right w:val="nil"/>
            </w:tcBorders>
            <w:vAlign w:val="center"/>
          </w:tcPr>
          <w:p w:rsidR="00D36796" w:rsidRPr="00DD2FC0" w:rsidRDefault="00D36796" w:rsidP="00DD2FC0">
            <w:pPr>
              <w:pStyle w:val="MDPI42tablebody"/>
              <w:spacing w:line="240" w:lineRule="auto"/>
            </w:pPr>
            <w:r w:rsidRPr="00DD2FC0">
              <w:rPr>
                <w:rFonts w:hint="eastAsia"/>
              </w:rPr>
              <w:t>*</w:t>
            </w:r>
          </w:p>
        </w:tc>
        <w:tc>
          <w:tcPr>
            <w:tcW w:w="709" w:type="dxa"/>
            <w:tcBorders>
              <w:top w:val="single" w:sz="4" w:space="0" w:color="auto"/>
              <w:left w:val="nil"/>
              <w:bottom w:val="nil"/>
              <w:right w:val="nil"/>
            </w:tcBorders>
            <w:vAlign w:val="center"/>
          </w:tcPr>
          <w:p w:rsidR="00D36796" w:rsidRPr="00BE7408" w:rsidRDefault="00D36796" w:rsidP="00DD2FC0">
            <w:pPr>
              <w:pStyle w:val="MDPI42tablebody"/>
              <w:spacing w:line="240" w:lineRule="auto"/>
            </w:pPr>
            <w:r w:rsidRPr="00BE7408">
              <w:rPr>
                <w:rFonts w:ascii="Cambria Math" w:hAnsi="Cambria Math" w:cs="Cambria Math"/>
              </w:rPr>
              <w:t>⟷</w:t>
            </w:r>
          </w:p>
        </w:tc>
        <w:tc>
          <w:tcPr>
            <w:tcW w:w="425" w:type="dxa"/>
            <w:tcBorders>
              <w:top w:val="single" w:sz="4" w:space="0" w:color="auto"/>
              <w:left w:val="nil"/>
              <w:bottom w:val="nil"/>
              <w:right w:val="nil"/>
            </w:tcBorders>
            <w:vAlign w:val="center"/>
          </w:tcPr>
          <w:p w:rsidR="00D36796" w:rsidRPr="00DD2FC0" w:rsidRDefault="00D36796" w:rsidP="00DD2FC0">
            <w:pPr>
              <w:pStyle w:val="MDPI42tablebody"/>
              <w:spacing w:line="240" w:lineRule="auto"/>
            </w:pPr>
          </w:p>
        </w:tc>
        <w:tc>
          <w:tcPr>
            <w:tcW w:w="426" w:type="dxa"/>
            <w:tcBorders>
              <w:top w:val="single" w:sz="4" w:space="0" w:color="auto"/>
              <w:left w:val="nil"/>
              <w:bottom w:val="nil"/>
              <w:right w:val="nil"/>
            </w:tcBorders>
            <w:vAlign w:val="center"/>
          </w:tcPr>
          <w:p w:rsidR="00D36796" w:rsidRPr="00DD2FC0" w:rsidRDefault="00D36796" w:rsidP="00DD2FC0">
            <w:pPr>
              <w:pStyle w:val="MDPI42tablebody"/>
              <w:spacing w:line="240" w:lineRule="auto"/>
            </w:pPr>
          </w:p>
        </w:tc>
        <w:tc>
          <w:tcPr>
            <w:tcW w:w="425" w:type="dxa"/>
            <w:tcBorders>
              <w:top w:val="single" w:sz="4" w:space="0" w:color="auto"/>
              <w:left w:val="nil"/>
              <w:bottom w:val="nil"/>
              <w:right w:val="nil"/>
            </w:tcBorders>
            <w:vAlign w:val="center"/>
          </w:tcPr>
          <w:p w:rsidR="00D36796" w:rsidRPr="00DD2FC0" w:rsidRDefault="00D36796" w:rsidP="00DD2FC0">
            <w:pPr>
              <w:pStyle w:val="MDPI42tablebody"/>
              <w:spacing w:line="240" w:lineRule="auto"/>
            </w:pPr>
          </w:p>
        </w:tc>
        <w:tc>
          <w:tcPr>
            <w:tcW w:w="425" w:type="dxa"/>
            <w:tcBorders>
              <w:top w:val="single" w:sz="4" w:space="0" w:color="auto"/>
              <w:left w:val="nil"/>
              <w:bottom w:val="nil"/>
              <w:right w:val="nil"/>
            </w:tcBorders>
            <w:vAlign w:val="center"/>
          </w:tcPr>
          <w:p w:rsidR="00D36796" w:rsidRPr="00DD2FC0" w:rsidRDefault="00D36796" w:rsidP="00DD2FC0">
            <w:pPr>
              <w:pStyle w:val="MDPI42tablebody"/>
              <w:spacing w:line="240" w:lineRule="auto"/>
            </w:pPr>
          </w:p>
        </w:tc>
        <w:tc>
          <w:tcPr>
            <w:tcW w:w="425" w:type="dxa"/>
            <w:tcBorders>
              <w:top w:val="single" w:sz="4" w:space="0" w:color="auto"/>
              <w:left w:val="nil"/>
              <w:bottom w:val="nil"/>
              <w:right w:val="nil"/>
            </w:tcBorders>
            <w:vAlign w:val="center"/>
          </w:tcPr>
          <w:p w:rsidR="00D36796" w:rsidRPr="00DD2FC0" w:rsidRDefault="00D36796" w:rsidP="00DD2FC0">
            <w:pPr>
              <w:pStyle w:val="MDPI42tablebody"/>
              <w:spacing w:line="240" w:lineRule="auto"/>
            </w:pPr>
          </w:p>
        </w:tc>
        <w:tc>
          <w:tcPr>
            <w:tcW w:w="426" w:type="dxa"/>
            <w:tcBorders>
              <w:top w:val="single" w:sz="4" w:space="0" w:color="auto"/>
              <w:left w:val="nil"/>
              <w:bottom w:val="nil"/>
              <w:right w:val="nil"/>
            </w:tcBorders>
            <w:vAlign w:val="center"/>
          </w:tcPr>
          <w:p w:rsidR="00D36796" w:rsidRPr="00DD2FC0" w:rsidRDefault="00D36796" w:rsidP="00DD2FC0">
            <w:pPr>
              <w:pStyle w:val="MDPI42tablebody"/>
              <w:spacing w:line="240" w:lineRule="auto"/>
            </w:pPr>
          </w:p>
        </w:tc>
        <w:tc>
          <w:tcPr>
            <w:tcW w:w="708" w:type="dxa"/>
            <w:tcBorders>
              <w:top w:val="single" w:sz="4" w:space="0" w:color="auto"/>
              <w:left w:val="nil"/>
              <w:bottom w:val="nil"/>
              <w:right w:val="nil"/>
            </w:tcBorders>
            <w:vAlign w:val="center"/>
          </w:tcPr>
          <w:p w:rsidR="00D36796" w:rsidRPr="00DD2FC0" w:rsidRDefault="00D36796" w:rsidP="005318D2">
            <w:pPr>
              <w:pStyle w:val="MDPI42tablebody"/>
              <w:spacing w:line="240" w:lineRule="auto"/>
              <w:ind w:firstLineChars="100" w:firstLine="200"/>
              <w:jc w:val="both"/>
            </w:pPr>
            <w:r w:rsidRPr="00DD2FC0">
              <w:rPr>
                <w:rFonts w:hint="eastAsia"/>
              </w:rPr>
              <w:t>F</w:t>
            </w:r>
          </w:p>
        </w:tc>
      </w:tr>
      <w:tr w:rsidR="005318D2" w:rsidRPr="005404C3" w:rsidTr="009C6E3D">
        <w:trPr>
          <w:jc w:val="center"/>
        </w:trPr>
        <w:tc>
          <w:tcPr>
            <w:tcW w:w="851" w:type="dxa"/>
            <w:vMerge/>
            <w:tcBorders>
              <w:left w:val="nil"/>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left w:val="nil"/>
              <w:right w:val="nil"/>
            </w:tcBorders>
            <w:vAlign w:val="center"/>
          </w:tcPr>
          <w:p w:rsidR="00D36796" w:rsidRPr="00DD2FC0" w:rsidRDefault="00D36796" w:rsidP="00DD2FC0">
            <w:pPr>
              <w:pStyle w:val="MDPI42tablebody"/>
              <w:spacing w:line="240" w:lineRule="auto"/>
            </w:pPr>
          </w:p>
        </w:tc>
        <w:tc>
          <w:tcPr>
            <w:tcW w:w="1842" w:type="dxa"/>
            <w:tcBorders>
              <w:top w:val="nil"/>
              <w:left w:val="nil"/>
              <w:bottom w:val="nil"/>
              <w:right w:val="nil"/>
            </w:tcBorders>
            <w:vAlign w:val="center"/>
          </w:tcPr>
          <w:p w:rsidR="00D36796" w:rsidRPr="005318D2" w:rsidRDefault="00D36796" w:rsidP="00DD2FC0">
            <w:pPr>
              <w:pStyle w:val="MDPI42tablebody"/>
              <w:spacing w:line="240" w:lineRule="auto"/>
              <w:rPr>
                <w:sz w:val="18"/>
                <w:szCs w:val="18"/>
              </w:rPr>
            </w:pPr>
            <w:r w:rsidRPr="005318D2">
              <w:rPr>
                <w:sz w:val="18"/>
                <w:szCs w:val="18"/>
              </w:rPr>
              <w:t>2-Layer</w:t>
            </w:r>
            <w:r w:rsidR="005318D2" w:rsidRPr="005318D2">
              <w:rPr>
                <w:sz w:val="18"/>
                <w:szCs w:val="18"/>
              </w:rPr>
              <w:t xml:space="preserve"> </w:t>
            </w:r>
            <w:r w:rsidRPr="005318D2">
              <w:rPr>
                <w:sz w:val="18"/>
                <w:szCs w:val="18"/>
              </w:rPr>
              <w:t>Sandwich</w:t>
            </w:r>
          </w:p>
        </w:tc>
        <w:tc>
          <w:tcPr>
            <w:tcW w:w="709" w:type="dxa"/>
            <w:tcBorders>
              <w:top w:val="nil"/>
              <w:left w:val="nil"/>
              <w:bottom w:val="nil"/>
              <w:right w:val="nil"/>
            </w:tcBorders>
            <w:vAlign w:val="center"/>
          </w:tcPr>
          <w:p w:rsidR="00D36796" w:rsidRPr="00DD2FC0" w:rsidRDefault="00D36796" w:rsidP="00DD2FC0">
            <w:pPr>
              <w:pStyle w:val="MDPI42tablebody"/>
              <w:spacing w:line="240" w:lineRule="auto"/>
            </w:pPr>
            <w:r w:rsidRPr="008C529F">
              <w:rPr>
                <w:rFonts w:ascii="Cambria Math" w:hAnsi="Cambria Math" w:cs="Cambria Math"/>
              </w:rPr>
              <w:t>⟷</w:t>
            </w:r>
          </w:p>
        </w:tc>
        <w:tc>
          <w:tcPr>
            <w:tcW w:w="425" w:type="dxa"/>
            <w:tcBorders>
              <w:top w:val="nil"/>
              <w:left w:val="nil"/>
              <w:bottom w:val="nil"/>
              <w:right w:val="nil"/>
            </w:tcBorders>
            <w:vAlign w:val="center"/>
          </w:tcPr>
          <w:p w:rsidR="00D36796" w:rsidRPr="00DD2FC0" w:rsidRDefault="004F20A6" w:rsidP="00DD2FC0">
            <w:pPr>
              <w:pStyle w:val="MDPI42tablebody"/>
              <w:spacing w:line="240" w:lineRule="auto"/>
            </w:pPr>
            <w:r w:rsidRPr="008C529F">
              <w:rPr>
                <w:rFonts w:ascii="Cambria Math" w:hAnsi="Cambria Math" w:cs="Cambria Math"/>
              </w:rPr>
              <w:t>⟷</w:t>
            </w:r>
          </w:p>
        </w:tc>
        <w:tc>
          <w:tcPr>
            <w:tcW w:w="426" w:type="dxa"/>
            <w:tcBorders>
              <w:top w:val="nil"/>
              <w:left w:val="nil"/>
              <w:bottom w:val="nil"/>
              <w:right w:val="nil"/>
            </w:tcBorders>
            <w:vAlign w:val="center"/>
          </w:tcPr>
          <w:p w:rsidR="00D36796" w:rsidRPr="00DD2FC0" w:rsidRDefault="00D36796" w:rsidP="00DD2FC0">
            <w:pPr>
              <w:pStyle w:val="MDPI42tablebody"/>
              <w:spacing w:line="240" w:lineRule="auto"/>
            </w:pPr>
            <w:r w:rsidRPr="008C529F">
              <w:rPr>
                <w:rFonts w:ascii="Cambria Math" w:hAnsi="Cambria Math" w:cs="Cambria Math"/>
              </w:rPr>
              <w:t>⟷</w:t>
            </w:r>
          </w:p>
        </w:tc>
        <w:tc>
          <w:tcPr>
            <w:tcW w:w="425" w:type="dxa"/>
            <w:tcBorders>
              <w:top w:val="nil"/>
              <w:left w:val="nil"/>
              <w:bottom w:val="nil"/>
              <w:right w:val="nil"/>
            </w:tcBorders>
            <w:vAlign w:val="center"/>
          </w:tcPr>
          <w:p w:rsidR="00D36796" w:rsidRPr="00DD2FC0" w:rsidRDefault="00D36796" w:rsidP="00DD2FC0">
            <w:pPr>
              <w:pStyle w:val="MDPI42tablebody"/>
              <w:spacing w:line="240" w:lineRule="auto"/>
            </w:pPr>
          </w:p>
        </w:tc>
        <w:tc>
          <w:tcPr>
            <w:tcW w:w="425" w:type="dxa"/>
            <w:tcBorders>
              <w:top w:val="nil"/>
              <w:left w:val="nil"/>
              <w:bottom w:val="nil"/>
              <w:right w:val="nil"/>
            </w:tcBorders>
            <w:vAlign w:val="center"/>
          </w:tcPr>
          <w:p w:rsidR="00D36796" w:rsidRPr="00DD2FC0" w:rsidRDefault="00D36796" w:rsidP="00DD2FC0">
            <w:pPr>
              <w:pStyle w:val="MDPI42tablebody"/>
              <w:spacing w:line="240" w:lineRule="auto"/>
            </w:pPr>
          </w:p>
        </w:tc>
        <w:tc>
          <w:tcPr>
            <w:tcW w:w="425" w:type="dxa"/>
            <w:tcBorders>
              <w:top w:val="nil"/>
              <w:left w:val="nil"/>
              <w:bottom w:val="nil"/>
              <w:right w:val="nil"/>
            </w:tcBorders>
            <w:vAlign w:val="center"/>
          </w:tcPr>
          <w:p w:rsidR="00D36796" w:rsidRPr="00DD2FC0" w:rsidRDefault="00BD74FD" w:rsidP="00DD2FC0">
            <w:pPr>
              <w:pStyle w:val="MDPI42tablebody"/>
              <w:spacing w:line="240" w:lineRule="auto"/>
            </w:pPr>
            <w:r w:rsidRPr="008C529F">
              <w:rPr>
                <w:rFonts w:ascii="Cambria Math" w:hAnsi="Cambria Math" w:cs="Cambria Math" w:hint="eastAsia"/>
              </w:rPr>
              <w:t>→</w:t>
            </w:r>
          </w:p>
        </w:tc>
        <w:tc>
          <w:tcPr>
            <w:tcW w:w="426" w:type="dxa"/>
            <w:tcBorders>
              <w:top w:val="nil"/>
              <w:left w:val="nil"/>
              <w:bottom w:val="nil"/>
              <w:right w:val="nil"/>
            </w:tcBorders>
            <w:vAlign w:val="center"/>
          </w:tcPr>
          <w:p w:rsidR="00D36796" w:rsidRPr="00DD2FC0" w:rsidRDefault="00D36796" w:rsidP="00DD2FC0">
            <w:pPr>
              <w:pStyle w:val="MDPI42tablebody"/>
              <w:spacing w:line="240" w:lineRule="auto"/>
            </w:pPr>
          </w:p>
        </w:tc>
        <w:tc>
          <w:tcPr>
            <w:tcW w:w="708" w:type="dxa"/>
            <w:tcBorders>
              <w:top w:val="nil"/>
              <w:left w:val="nil"/>
              <w:bottom w:val="nil"/>
              <w:right w:val="nil"/>
            </w:tcBorders>
            <w:vAlign w:val="center"/>
          </w:tcPr>
          <w:p w:rsidR="00D36796" w:rsidRPr="00DD2FC0" w:rsidRDefault="00D36796" w:rsidP="005318D2">
            <w:pPr>
              <w:pStyle w:val="MDPI42tablebody"/>
              <w:spacing w:line="240" w:lineRule="auto"/>
              <w:ind w:firstLineChars="100" w:firstLine="200"/>
              <w:jc w:val="both"/>
            </w:pPr>
            <w:r w:rsidRPr="00DD2FC0">
              <w:rPr>
                <w:rFonts w:hint="eastAsia"/>
              </w:rPr>
              <w:t>F</w:t>
            </w:r>
          </w:p>
        </w:tc>
      </w:tr>
      <w:tr w:rsidR="005318D2" w:rsidRPr="005404C3" w:rsidTr="009C6E3D">
        <w:trPr>
          <w:trHeight w:val="20"/>
          <w:jc w:val="center"/>
        </w:trPr>
        <w:tc>
          <w:tcPr>
            <w:tcW w:w="851" w:type="dxa"/>
            <w:vMerge/>
            <w:tcBorders>
              <w:left w:val="nil"/>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left w:val="nil"/>
              <w:right w:val="nil"/>
            </w:tcBorders>
            <w:vAlign w:val="center"/>
          </w:tcPr>
          <w:p w:rsidR="00D36796" w:rsidRPr="00DD2FC0" w:rsidRDefault="00D36796" w:rsidP="00DD2FC0">
            <w:pPr>
              <w:pStyle w:val="MDPI42tablebody"/>
              <w:spacing w:line="240" w:lineRule="auto"/>
            </w:pPr>
          </w:p>
        </w:tc>
        <w:tc>
          <w:tcPr>
            <w:tcW w:w="1842" w:type="dxa"/>
            <w:tcBorders>
              <w:top w:val="nil"/>
              <w:left w:val="nil"/>
              <w:bottom w:val="nil"/>
              <w:right w:val="nil"/>
            </w:tcBorders>
            <w:vAlign w:val="center"/>
          </w:tcPr>
          <w:p w:rsidR="00D36796" w:rsidRPr="005318D2" w:rsidRDefault="00D36796" w:rsidP="00DD2FC0">
            <w:pPr>
              <w:pStyle w:val="MDPI42tablebody"/>
              <w:spacing w:line="240" w:lineRule="auto"/>
              <w:rPr>
                <w:sz w:val="18"/>
                <w:szCs w:val="18"/>
              </w:rPr>
            </w:pPr>
            <w:r w:rsidRPr="005318D2">
              <w:rPr>
                <w:sz w:val="18"/>
                <w:szCs w:val="18"/>
              </w:rPr>
              <w:t>Roll</w:t>
            </w:r>
          </w:p>
        </w:tc>
        <w:tc>
          <w:tcPr>
            <w:tcW w:w="709" w:type="dxa"/>
            <w:tcBorders>
              <w:top w:val="nil"/>
              <w:left w:val="nil"/>
              <w:bottom w:val="nil"/>
              <w:right w:val="nil"/>
            </w:tcBorders>
            <w:vAlign w:val="center"/>
          </w:tcPr>
          <w:p w:rsidR="00D36796" w:rsidRPr="00DD2FC0" w:rsidRDefault="00273028" w:rsidP="00DD2FC0">
            <w:pPr>
              <w:pStyle w:val="MDPI42tablebody"/>
              <w:spacing w:line="240" w:lineRule="auto"/>
            </w:pPr>
            <w:r w:rsidRPr="008C529F">
              <w:rPr>
                <w:rFonts w:ascii="Cambria Math" w:hAnsi="Cambria Math" w:cs="Cambria Math" w:hint="eastAsia"/>
              </w:rPr>
              <w:t>←</w:t>
            </w:r>
          </w:p>
        </w:tc>
        <w:tc>
          <w:tcPr>
            <w:tcW w:w="425" w:type="dxa"/>
            <w:tcBorders>
              <w:top w:val="nil"/>
              <w:left w:val="nil"/>
              <w:bottom w:val="nil"/>
              <w:right w:val="nil"/>
            </w:tcBorders>
            <w:vAlign w:val="center"/>
          </w:tcPr>
          <w:p w:rsidR="00D36796" w:rsidRPr="00DD2FC0" w:rsidRDefault="00D36796" w:rsidP="00DD2FC0">
            <w:pPr>
              <w:pStyle w:val="MDPI42tablebody"/>
              <w:spacing w:line="240" w:lineRule="auto"/>
            </w:pPr>
          </w:p>
        </w:tc>
        <w:tc>
          <w:tcPr>
            <w:tcW w:w="426" w:type="dxa"/>
            <w:tcBorders>
              <w:top w:val="nil"/>
              <w:left w:val="nil"/>
              <w:bottom w:val="nil"/>
              <w:right w:val="nil"/>
            </w:tcBorders>
            <w:vAlign w:val="center"/>
          </w:tcPr>
          <w:p w:rsidR="00D36796" w:rsidRPr="00DD2FC0" w:rsidRDefault="00D36796" w:rsidP="00DD2FC0">
            <w:pPr>
              <w:pStyle w:val="MDPI42tablebody"/>
              <w:spacing w:line="240" w:lineRule="auto"/>
            </w:pPr>
          </w:p>
        </w:tc>
        <w:tc>
          <w:tcPr>
            <w:tcW w:w="425" w:type="dxa"/>
            <w:tcBorders>
              <w:top w:val="nil"/>
              <w:left w:val="nil"/>
              <w:bottom w:val="nil"/>
              <w:right w:val="nil"/>
            </w:tcBorders>
            <w:vAlign w:val="center"/>
          </w:tcPr>
          <w:p w:rsidR="00D36796" w:rsidRPr="00DD2FC0" w:rsidRDefault="00D36796" w:rsidP="00DD2FC0">
            <w:pPr>
              <w:pStyle w:val="MDPI42tablebody"/>
              <w:spacing w:line="240" w:lineRule="auto"/>
            </w:pPr>
          </w:p>
        </w:tc>
        <w:tc>
          <w:tcPr>
            <w:tcW w:w="425" w:type="dxa"/>
            <w:tcBorders>
              <w:top w:val="nil"/>
              <w:left w:val="nil"/>
              <w:bottom w:val="nil"/>
              <w:right w:val="nil"/>
            </w:tcBorders>
            <w:vAlign w:val="center"/>
          </w:tcPr>
          <w:p w:rsidR="00D36796" w:rsidRPr="00DD2FC0" w:rsidRDefault="00D36796" w:rsidP="00DD2FC0">
            <w:pPr>
              <w:pStyle w:val="MDPI42tablebody"/>
              <w:spacing w:line="240" w:lineRule="auto"/>
            </w:pPr>
          </w:p>
        </w:tc>
        <w:tc>
          <w:tcPr>
            <w:tcW w:w="425" w:type="dxa"/>
            <w:tcBorders>
              <w:top w:val="nil"/>
              <w:left w:val="nil"/>
              <w:bottom w:val="nil"/>
              <w:right w:val="nil"/>
            </w:tcBorders>
            <w:vAlign w:val="center"/>
          </w:tcPr>
          <w:p w:rsidR="00D36796" w:rsidRPr="00DD2FC0" w:rsidRDefault="00D36796" w:rsidP="00DD2FC0">
            <w:pPr>
              <w:pStyle w:val="MDPI42tablebody"/>
              <w:spacing w:line="240" w:lineRule="auto"/>
            </w:pPr>
          </w:p>
        </w:tc>
        <w:tc>
          <w:tcPr>
            <w:tcW w:w="426" w:type="dxa"/>
            <w:tcBorders>
              <w:top w:val="nil"/>
              <w:left w:val="nil"/>
              <w:bottom w:val="nil"/>
              <w:right w:val="nil"/>
            </w:tcBorders>
            <w:vAlign w:val="center"/>
          </w:tcPr>
          <w:p w:rsidR="00D36796" w:rsidRPr="00DD2FC0" w:rsidRDefault="00D36796" w:rsidP="00DD2FC0">
            <w:pPr>
              <w:pStyle w:val="MDPI42tablebody"/>
              <w:spacing w:line="240" w:lineRule="auto"/>
            </w:pPr>
          </w:p>
        </w:tc>
        <w:tc>
          <w:tcPr>
            <w:tcW w:w="708" w:type="dxa"/>
            <w:tcBorders>
              <w:top w:val="nil"/>
              <w:left w:val="nil"/>
              <w:bottom w:val="nil"/>
              <w:right w:val="nil"/>
            </w:tcBorders>
            <w:vAlign w:val="center"/>
          </w:tcPr>
          <w:p w:rsidR="00D36796" w:rsidRPr="00DD2FC0" w:rsidRDefault="00D36796" w:rsidP="005318D2">
            <w:pPr>
              <w:pStyle w:val="MDPI42tablebody"/>
              <w:spacing w:line="240" w:lineRule="auto"/>
              <w:ind w:firstLineChars="100" w:firstLine="200"/>
              <w:jc w:val="both"/>
            </w:pPr>
            <w:r w:rsidRPr="00DD2FC0">
              <w:rPr>
                <w:rFonts w:hint="eastAsia"/>
              </w:rPr>
              <w:t>G</w:t>
            </w:r>
          </w:p>
        </w:tc>
      </w:tr>
      <w:tr w:rsidR="005318D2" w:rsidRPr="005404C3" w:rsidTr="009C6E3D">
        <w:trPr>
          <w:trHeight w:val="37"/>
          <w:jc w:val="center"/>
        </w:trPr>
        <w:tc>
          <w:tcPr>
            <w:tcW w:w="851" w:type="dxa"/>
            <w:vMerge/>
            <w:tcBorders>
              <w:left w:val="nil"/>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left w:val="nil"/>
              <w:bottom w:val="nil"/>
              <w:right w:val="nil"/>
            </w:tcBorders>
            <w:vAlign w:val="center"/>
          </w:tcPr>
          <w:p w:rsidR="00D36796" w:rsidRPr="00DD2FC0" w:rsidRDefault="00D36796" w:rsidP="00DD2FC0">
            <w:pPr>
              <w:pStyle w:val="MDPI42tablebody"/>
              <w:spacing w:line="240" w:lineRule="auto"/>
            </w:pPr>
          </w:p>
        </w:tc>
        <w:tc>
          <w:tcPr>
            <w:tcW w:w="1842" w:type="dxa"/>
            <w:tcBorders>
              <w:top w:val="nil"/>
              <w:left w:val="nil"/>
              <w:bottom w:val="single" w:sz="4" w:space="0" w:color="auto"/>
              <w:right w:val="nil"/>
            </w:tcBorders>
            <w:vAlign w:val="center"/>
          </w:tcPr>
          <w:p w:rsidR="00D36796" w:rsidRPr="005318D2" w:rsidRDefault="00D36796" w:rsidP="00DD2FC0">
            <w:pPr>
              <w:pStyle w:val="MDPI42tablebody"/>
              <w:spacing w:line="240" w:lineRule="auto"/>
              <w:rPr>
                <w:sz w:val="18"/>
                <w:szCs w:val="18"/>
              </w:rPr>
            </w:pPr>
            <w:r w:rsidRPr="005318D2">
              <w:rPr>
                <w:sz w:val="18"/>
                <w:szCs w:val="18"/>
              </w:rPr>
              <w:t>Roll</w:t>
            </w:r>
          </w:p>
        </w:tc>
        <w:tc>
          <w:tcPr>
            <w:tcW w:w="709" w:type="dxa"/>
            <w:tcBorders>
              <w:top w:val="nil"/>
              <w:left w:val="nil"/>
              <w:bottom w:val="single" w:sz="4" w:space="0" w:color="auto"/>
              <w:right w:val="nil"/>
            </w:tcBorders>
            <w:vAlign w:val="center"/>
          </w:tcPr>
          <w:p w:rsidR="00D36796" w:rsidRPr="00DD2FC0" w:rsidRDefault="00273028" w:rsidP="00DD2FC0">
            <w:pPr>
              <w:pStyle w:val="MDPI42tablebody"/>
              <w:spacing w:line="240" w:lineRule="auto"/>
            </w:pPr>
            <w:r w:rsidRPr="008C529F">
              <w:rPr>
                <w:rFonts w:ascii="Cambria Math" w:hAnsi="Cambria Math" w:cs="Cambria Math" w:hint="eastAsia"/>
              </w:rPr>
              <w:t>←</w:t>
            </w:r>
          </w:p>
        </w:tc>
        <w:tc>
          <w:tcPr>
            <w:tcW w:w="425" w:type="dxa"/>
            <w:tcBorders>
              <w:top w:val="nil"/>
              <w:left w:val="nil"/>
              <w:bottom w:val="single" w:sz="4" w:space="0" w:color="auto"/>
              <w:right w:val="nil"/>
            </w:tcBorders>
            <w:vAlign w:val="center"/>
          </w:tcPr>
          <w:p w:rsidR="00D36796" w:rsidRPr="00DD2FC0" w:rsidRDefault="00D36796" w:rsidP="00DD2FC0">
            <w:pPr>
              <w:pStyle w:val="MDPI42tablebody"/>
              <w:spacing w:line="240" w:lineRule="auto"/>
            </w:pPr>
          </w:p>
        </w:tc>
        <w:tc>
          <w:tcPr>
            <w:tcW w:w="426" w:type="dxa"/>
            <w:tcBorders>
              <w:top w:val="nil"/>
              <w:left w:val="nil"/>
              <w:bottom w:val="single" w:sz="4" w:space="0" w:color="auto"/>
              <w:right w:val="nil"/>
            </w:tcBorders>
            <w:vAlign w:val="center"/>
          </w:tcPr>
          <w:p w:rsidR="00D36796" w:rsidRPr="00DD2FC0" w:rsidRDefault="00D36796" w:rsidP="00DD2FC0">
            <w:pPr>
              <w:pStyle w:val="MDPI42tablebody"/>
              <w:spacing w:line="240" w:lineRule="auto"/>
            </w:pPr>
          </w:p>
        </w:tc>
        <w:tc>
          <w:tcPr>
            <w:tcW w:w="425" w:type="dxa"/>
            <w:tcBorders>
              <w:top w:val="nil"/>
              <w:left w:val="nil"/>
              <w:bottom w:val="single" w:sz="4" w:space="0" w:color="auto"/>
              <w:right w:val="nil"/>
            </w:tcBorders>
            <w:vAlign w:val="center"/>
          </w:tcPr>
          <w:p w:rsidR="00D36796" w:rsidRPr="00DD2FC0" w:rsidRDefault="00D36796" w:rsidP="00DD2FC0">
            <w:pPr>
              <w:pStyle w:val="MDPI42tablebody"/>
              <w:spacing w:line="240" w:lineRule="auto"/>
            </w:pPr>
          </w:p>
        </w:tc>
        <w:tc>
          <w:tcPr>
            <w:tcW w:w="425" w:type="dxa"/>
            <w:tcBorders>
              <w:top w:val="nil"/>
              <w:left w:val="nil"/>
              <w:bottom w:val="single" w:sz="4" w:space="0" w:color="auto"/>
              <w:right w:val="nil"/>
            </w:tcBorders>
            <w:vAlign w:val="center"/>
          </w:tcPr>
          <w:p w:rsidR="00D36796" w:rsidRPr="00DD2FC0" w:rsidRDefault="00D36796" w:rsidP="00DD2FC0">
            <w:pPr>
              <w:pStyle w:val="MDPI42tablebody"/>
              <w:spacing w:line="240" w:lineRule="auto"/>
            </w:pPr>
          </w:p>
        </w:tc>
        <w:tc>
          <w:tcPr>
            <w:tcW w:w="425" w:type="dxa"/>
            <w:tcBorders>
              <w:top w:val="nil"/>
              <w:left w:val="nil"/>
              <w:bottom w:val="single" w:sz="4" w:space="0" w:color="auto"/>
              <w:right w:val="nil"/>
            </w:tcBorders>
            <w:vAlign w:val="center"/>
          </w:tcPr>
          <w:p w:rsidR="00D36796" w:rsidRPr="00DD2FC0" w:rsidRDefault="00D36796" w:rsidP="00DD2FC0">
            <w:pPr>
              <w:pStyle w:val="MDPI42tablebody"/>
              <w:spacing w:line="240" w:lineRule="auto"/>
            </w:pPr>
          </w:p>
        </w:tc>
        <w:tc>
          <w:tcPr>
            <w:tcW w:w="426" w:type="dxa"/>
            <w:tcBorders>
              <w:top w:val="nil"/>
              <w:left w:val="nil"/>
              <w:bottom w:val="single" w:sz="4" w:space="0" w:color="auto"/>
              <w:right w:val="nil"/>
            </w:tcBorders>
            <w:vAlign w:val="center"/>
          </w:tcPr>
          <w:p w:rsidR="00D36796" w:rsidRPr="00DD2FC0" w:rsidRDefault="00D36796" w:rsidP="00DD2FC0">
            <w:pPr>
              <w:pStyle w:val="MDPI42tablebody"/>
              <w:spacing w:line="240" w:lineRule="auto"/>
            </w:pPr>
          </w:p>
        </w:tc>
        <w:tc>
          <w:tcPr>
            <w:tcW w:w="708" w:type="dxa"/>
            <w:tcBorders>
              <w:top w:val="nil"/>
              <w:left w:val="nil"/>
              <w:bottom w:val="single" w:sz="4" w:space="0" w:color="auto"/>
              <w:right w:val="nil"/>
            </w:tcBorders>
            <w:vAlign w:val="center"/>
          </w:tcPr>
          <w:p w:rsidR="00D36796" w:rsidRPr="00DD2FC0" w:rsidRDefault="00D36796" w:rsidP="005318D2">
            <w:pPr>
              <w:pStyle w:val="MDPI42tablebody"/>
              <w:spacing w:line="240" w:lineRule="auto"/>
              <w:ind w:firstLineChars="100" w:firstLine="200"/>
              <w:jc w:val="both"/>
            </w:pPr>
            <w:r w:rsidRPr="00DD2FC0">
              <w:rPr>
                <w:rFonts w:hint="eastAsia"/>
              </w:rPr>
              <w:t>G-</w:t>
            </w:r>
          </w:p>
        </w:tc>
      </w:tr>
      <w:tr w:rsidR="005318D2" w:rsidRPr="005404C3" w:rsidTr="009C6E3D">
        <w:trPr>
          <w:trHeight w:val="20"/>
          <w:jc w:val="center"/>
        </w:trPr>
        <w:tc>
          <w:tcPr>
            <w:tcW w:w="851" w:type="dxa"/>
            <w:vMerge/>
            <w:tcBorders>
              <w:left w:val="nil"/>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val="restart"/>
            <w:tcBorders>
              <w:top w:val="single" w:sz="4" w:space="0" w:color="auto"/>
              <w:left w:val="nil"/>
              <w:bottom w:val="nil"/>
              <w:right w:val="nil"/>
            </w:tcBorders>
            <w:vAlign w:val="center"/>
          </w:tcPr>
          <w:p w:rsidR="00D36796" w:rsidRPr="007A1CE6" w:rsidRDefault="00D36796" w:rsidP="008C529F">
            <w:pPr>
              <w:pStyle w:val="MDPI42tablebody"/>
              <w:spacing w:line="240" w:lineRule="auto"/>
              <w:rPr>
                <w:rFonts w:eastAsia="新細明體"/>
                <w:sz w:val="16"/>
                <w:szCs w:val="16"/>
                <w:lang w:eastAsia="zh-TW"/>
              </w:rPr>
            </w:pPr>
            <w:r w:rsidRPr="008C529F">
              <w:rPr>
                <w:sz w:val="18"/>
                <w:szCs w:val="18"/>
              </w:rPr>
              <w:t>Mainly α</w:t>
            </w:r>
          </w:p>
        </w:tc>
        <w:tc>
          <w:tcPr>
            <w:tcW w:w="1842"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rFonts w:hint="eastAsia"/>
                <w:sz w:val="18"/>
                <w:szCs w:val="18"/>
              </w:rPr>
              <w:t>*</w:t>
            </w:r>
          </w:p>
        </w:tc>
        <w:tc>
          <w:tcPr>
            <w:tcW w:w="709"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hint="eastAsia"/>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hint="eastAsia"/>
              </w:rPr>
              <w:t>←</w:t>
            </w: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hint="eastAsia"/>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hint="eastAsia"/>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rPr>
                <w:rFonts w:hint="eastAsia"/>
              </w:rPr>
              <w:t>G</w:t>
            </w:r>
          </w:p>
        </w:tc>
      </w:tr>
      <w:tr w:rsidR="005318D2" w:rsidRPr="005404C3" w:rsidTr="009C6E3D">
        <w:trPr>
          <w:trHeight w:val="20"/>
          <w:jc w:val="center"/>
        </w:trPr>
        <w:tc>
          <w:tcPr>
            <w:tcW w:w="851" w:type="dxa"/>
            <w:vMerge/>
            <w:tcBorders>
              <w:left w:val="nil"/>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top w:val="nil"/>
              <w:left w:val="nil"/>
              <w:bottom w:val="nil"/>
              <w:right w:val="nil"/>
            </w:tcBorders>
            <w:vAlign w:val="center"/>
          </w:tcPr>
          <w:p w:rsidR="00D36796" w:rsidRPr="007A1CE6" w:rsidRDefault="00D36796" w:rsidP="009375F7">
            <w:pPr>
              <w:kinsoku w:val="0"/>
              <w:overflowPunct w:val="0"/>
              <w:topLinePunct/>
              <w:autoSpaceDE w:val="0"/>
              <w:autoSpaceDN w:val="0"/>
              <w:snapToGrid w:val="0"/>
              <w:spacing w:line="240" w:lineRule="auto"/>
              <w:jc w:val="center"/>
              <w:rPr>
                <w:rFonts w:eastAsia="新細明體"/>
                <w:sz w:val="16"/>
                <w:szCs w:val="16"/>
                <w:lang w:eastAsia="zh-TW"/>
              </w:rPr>
            </w:pPr>
          </w:p>
        </w:tc>
        <w:tc>
          <w:tcPr>
            <w:tcW w:w="1842" w:type="dxa"/>
            <w:tcBorders>
              <w:top w:val="nil"/>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rFonts w:hint="eastAsia"/>
                <w:sz w:val="18"/>
                <w:szCs w:val="18"/>
              </w:rPr>
              <w:t>*</w:t>
            </w:r>
          </w:p>
        </w:tc>
        <w:tc>
          <w:tcPr>
            <w:tcW w:w="709"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hint="eastAsia"/>
              </w:rPr>
              <w:t>←</w:t>
            </w: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nil"/>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rPr>
                <w:rFonts w:hint="eastAsia"/>
              </w:rPr>
              <w:t>G+</w:t>
            </w:r>
          </w:p>
        </w:tc>
      </w:tr>
      <w:tr w:rsidR="005318D2" w:rsidRPr="005404C3" w:rsidTr="009C6E3D">
        <w:trPr>
          <w:trHeight w:val="20"/>
          <w:jc w:val="center"/>
        </w:trPr>
        <w:tc>
          <w:tcPr>
            <w:tcW w:w="851" w:type="dxa"/>
            <w:vMerge/>
            <w:tcBorders>
              <w:left w:val="nil"/>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top w:val="nil"/>
              <w:left w:val="nil"/>
              <w:bottom w:val="single" w:sz="4" w:space="0" w:color="auto"/>
              <w:right w:val="nil"/>
            </w:tcBorders>
            <w:vAlign w:val="center"/>
          </w:tcPr>
          <w:p w:rsidR="00D36796" w:rsidRPr="007A1CE6" w:rsidRDefault="00D36796" w:rsidP="009375F7">
            <w:pPr>
              <w:kinsoku w:val="0"/>
              <w:overflowPunct w:val="0"/>
              <w:topLinePunct/>
              <w:autoSpaceDE w:val="0"/>
              <w:autoSpaceDN w:val="0"/>
              <w:snapToGrid w:val="0"/>
              <w:spacing w:line="240" w:lineRule="auto"/>
              <w:jc w:val="center"/>
              <w:rPr>
                <w:rFonts w:eastAsia="新細明體"/>
                <w:sz w:val="16"/>
                <w:szCs w:val="16"/>
                <w:lang w:eastAsia="zh-TW"/>
              </w:rPr>
            </w:pPr>
          </w:p>
        </w:tc>
        <w:tc>
          <w:tcPr>
            <w:tcW w:w="1842" w:type="dxa"/>
            <w:tcBorders>
              <w:top w:val="nil"/>
              <w:left w:val="nil"/>
              <w:bottom w:val="single" w:sz="4" w:space="0" w:color="auto"/>
              <w:right w:val="nil"/>
            </w:tcBorders>
            <w:vAlign w:val="center"/>
          </w:tcPr>
          <w:p w:rsidR="00D36796" w:rsidRDefault="00D36796" w:rsidP="009375F7">
            <w:pPr>
              <w:kinsoku w:val="0"/>
              <w:overflowPunct w:val="0"/>
              <w:topLinePunct/>
              <w:autoSpaceDE w:val="0"/>
              <w:autoSpaceDN w:val="0"/>
              <w:snapToGrid w:val="0"/>
              <w:spacing w:line="240" w:lineRule="auto"/>
              <w:jc w:val="center"/>
              <w:rPr>
                <w:rFonts w:eastAsia="新細明體"/>
                <w:sz w:val="16"/>
                <w:szCs w:val="16"/>
                <w:lang w:eastAsia="zh-TW"/>
              </w:rPr>
            </w:pPr>
            <w:r w:rsidRPr="008C529F">
              <w:rPr>
                <w:rFonts w:ascii="Palatino Linotype" w:hAnsi="Palatino Linotype"/>
                <w:snapToGrid w:val="0"/>
                <w:sz w:val="18"/>
                <w:szCs w:val="18"/>
                <w:lang w:bidi="en-US"/>
              </w:rPr>
              <w:t xml:space="preserve">Orthogonal </w:t>
            </w:r>
            <w:r w:rsidRPr="009C6E3D">
              <w:rPr>
                <w:rFonts w:ascii="Palatino Linotype" w:hAnsi="Palatino Linotype"/>
                <w:snapToGrid w:val="0"/>
                <w:sz w:val="18"/>
                <w:szCs w:val="18"/>
                <w:lang w:bidi="en-US"/>
              </w:rPr>
              <w:t>Bundle</w:t>
            </w:r>
          </w:p>
        </w:tc>
        <w:tc>
          <w:tcPr>
            <w:tcW w:w="709"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hint="eastAsia"/>
              </w:rPr>
              <w:t>←</w:t>
            </w: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ind w:firstLineChars="100" w:firstLine="200"/>
              <w:jc w:val="both"/>
            </w:pPr>
            <w:r w:rsidRPr="008C529F">
              <w:rPr>
                <w:rFonts w:hint="eastAsia"/>
              </w:rPr>
              <w:t>G</w:t>
            </w:r>
          </w:p>
        </w:tc>
      </w:tr>
      <w:tr w:rsidR="005318D2" w:rsidRPr="005404C3" w:rsidTr="009C6E3D">
        <w:trPr>
          <w:trHeight w:val="20"/>
          <w:jc w:val="center"/>
        </w:trPr>
        <w:tc>
          <w:tcPr>
            <w:tcW w:w="851" w:type="dxa"/>
            <w:vMerge/>
            <w:tcBorders>
              <w:left w:val="nil"/>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val="restart"/>
            <w:tcBorders>
              <w:top w:val="single" w:sz="4" w:space="0" w:color="auto"/>
              <w:left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Mainly β</w:t>
            </w:r>
          </w:p>
        </w:tc>
        <w:tc>
          <w:tcPr>
            <w:tcW w:w="1842"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rFonts w:hint="eastAsia"/>
                <w:sz w:val="18"/>
                <w:szCs w:val="18"/>
              </w:rPr>
              <w:t>*</w:t>
            </w:r>
          </w:p>
        </w:tc>
        <w:tc>
          <w:tcPr>
            <w:tcW w:w="709"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t>P</w:t>
            </w:r>
          </w:p>
        </w:tc>
      </w:tr>
      <w:tr w:rsidR="005318D2" w:rsidRPr="005404C3" w:rsidTr="009C6E3D">
        <w:trPr>
          <w:trHeight w:val="20"/>
          <w:jc w:val="center"/>
        </w:trPr>
        <w:tc>
          <w:tcPr>
            <w:tcW w:w="851" w:type="dxa"/>
            <w:vMerge/>
            <w:tcBorders>
              <w:left w:val="nil"/>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left w:val="nil"/>
              <w:bottom w:val="nil"/>
              <w:right w:val="nil"/>
            </w:tcBorders>
            <w:vAlign w:val="center"/>
          </w:tcPr>
          <w:p w:rsidR="00D36796" w:rsidRPr="008C529F" w:rsidRDefault="00D36796" w:rsidP="008C529F">
            <w:pPr>
              <w:pStyle w:val="MDPI42tablebody"/>
              <w:spacing w:line="240" w:lineRule="auto"/>
              <w:rPr>
                <w:sz w:val="18"/>
                <w:szCs w:val="18"/>
              </w:rPr>
            </w:pPr>
          </w:p>
        </w:tc>
        <w:tc>
          <w:tcPr>
            <w:tcW w:w="1842" w:type="dxa"/>
            <w:tcBorders>
              <w:top w:val="nil"/>
              <w:left w:val="nil"/>
              <w:bottom w:val="single" w:sz="4" w:space="0" w:color="auto"/>
              <w:right w:val="nil"/>
            </w:tcBorders>
            <w:vAlign w:val="center"/>
          </w:tcPr>
          <w:p w:rsidR="00D36796" w:rsidRPr="00C70E13" w:rsidRDefault="00D36796" w:rsidP="008C529F">
            <w:pPr>
              <w:pStyle w:val="MDPI42tablebody"/>
              <w:spacing w:line="240" w:lineRule="auto"/>
              <w:rPr>
                <w:color w:val="auto"/>
                <w:sz w:val="18"/>
                <w:szCs w:val="18"/>
              </w:rPr>
            </w:pPr>
            <w:r w:rsidRPr="00C70E13">
              <w:rPr>
                <w:color w:val="auto"/>
                <w:sz w:val="18"/>
                <w:szCs w:val="18"/>
              </w:rPr>
              <w:t>Beta Barrel</w:t>
            </w:r>
          </w:p>
        </w:tc>
        <w:tc>
          <w:tcPr>
            <w:tcW w:w="709" w:type="dxa"/>
            <w:tcBorders>
              <w:top w:val="nil"/>
              <w:left w:val="nil"/>
              <w:bottom w:val="single" w:sz="4" w:space="0" w:color="auto"/>
              <w:right w:val="nil"/>
            </w:tcBorders>
            <w:vAlign w:val="center"/>
          </w:tcPr>
          <w:p w:rsidR="00D36796" w:rsidRPr="00C70E13" w:rsidRDefault="00D36796" w:rsidP="008C529F">
            <w:pPr>
              <w:pStyle w:val="MDPI42tablebody"/>
              <w:spacing w:line="240" w:lineRule="auto"/>
              <w:rPr>
                <w:rFonts w:ascii="Cambria Math" w:hAnsi="Cambria Math" w:cs="Cambria Math"/>
                <w:color w:val="auto"/>
              </w:rPr>
            </w:pPr>
            <w:r w:rsidRPr="00C70E13">
              <w:rPr>
                <w:rFonts w:ascii="Cambria Math" w:hAnsi="Cambria Math" w:cs="Cambria Math"/>
                <w:color w:val="auto"/>
              </w:rPr>
              <w:t>←</w:t>
            </w:r>
          </w:p>
        </w:tc>
        <w:tc>
          <w:tcPr>
            <w:tcW w:w="425" w:type="dxa"/>
            <w:tcBorders>
              <w:top w:val="nil"/>
              <w:left w:val="nil"/>
              <w:bottom w:val="single" w:sz="4" w:space="0" w:color="auto"/>
              <w:right w:val="nil"/>
            </w:tcBorders>
            <w:vAlign w:val="center"/>
          </w:tcPr>
          <w:p w:rsidR="00D36796" w:rsidRPr="00C70E13" w:rsidRDefault="00D36796" w:rsidP="008C529F">
            <w:pPr>
              <w:pStyle w:val="MDPI42tablebody"/>
              <w:spacing w:line="240" w:lineRule="auto"/>
              <w:rPr>
                <w:rFonts w:ascii="Cambria Math" w:hAnsi="Cambria Math" w:cs="Cambria Math"/>
                <w:color w:val="auto"/>
              </w:rPr>
            </w:pPr>
          </w:p>
        </w:tc>
        <w:tc>
          <w:tcPr>
            <w:tcW w:w="426" w:type="dxa"/>
            <w:tcBorders>
              <w:top w:val="nil"/>
              <w:left w:val="nil"/>
              <w:bottom w:val="single" w:sz="4" w:space="0" w:color="auto"/>
              <w:right w:val="nil"/>
            </w:tcBorders>
            <w:vAlign w:val="center"/>
          </w:tcPr>
          <w:p w:rsidR="00D36796" w:rsidRPr="00C70E13" w:rsidRDefault="00D36796" w:rsidP="008C529F">
            <w:pPr>
              <w:pStyle w:val="MDPI42tablebody"/>
              <w:spacing w:line="240" w:lineRule="auto"/>
              <w:rPr>
                <w:rFonts w:ascii="Cambria Math" w:hAnsi="Cambria Math" w:cs="Cambria Math"/>
                <w:color w:val="auto"/>
              </w:rPr>
            </w:pPr>
          </w:p>
        </w:tc>
        <w:tc>
          <w:tcPr>
            <w:tcW w:w="425" w:type="dxa"/>
            <w:tcBorders>
              <w:top w:val="nil"/>
              <w:left w:val="nil"/>
              <w:bottom w:val="single" w:sz="4" w:space="0" w:color="auto"/>
              <w:right w:val="nil"/>
            </w:tcBorders>
            <w:vAlign w:val="center"/>
          </w:tcPr>
          <w:p w:rsidR="00D36796" w:rsidRPr="00C70E13" w:rsidRDefault="00D36796" w:rsidP="008C529F">
            <w:pPr>
              <w:pStyle w:val="MDPI42tablebody"/>
              <w:spacing w:line="240" w:lineRule="auto"/>
              <w:rPr>
                <w:rFonts w:ascii="Cambria Math" w:hAnsi="Cambria Math" w:cs="Cambria Math"/>
                <w:color w:val="auto"/>
              </w:rPr>
            </w:pPr>
          </w:p>
        </w:tc>
        <w:tc>
          <w:tcPr>
            <w:tcW w:w="425" w:type="dxa"/>
            <w:tcBorders>
              <w:top w:val="nil"/>
              <w:left w:val="nil"/>
              <w:bottom w:val="single" w:sz="4" w:space="0" w:color="auto"/>
              <w:right w:val="nil"/>
            </w:tcBorders>
            <w:vAlign w:val="center"/>
          </w:tcPr>
          <w:p w:rsidR="00D36796" w:rsidRPr="00C70E13" w:rsidRDefault="00D36796" w:rsidP="008C529F">
            <w:pPr>
              <w:pStyle w:val="MDPI42tablebody"/>
              <w:spacing w:line="240" w:lineRule="auto"/>
              <w:rPr>
                <w:rFonts w:ascii="Cambria Math" w:hAnsi="Cambria Math" w:cs="Cambria Math"/>
                <w:color w:val="auto"/>
              </w:rPr>
            </w:pPr>
          </w:p>
        </w:tc>
        <w:tc>
          <w:tcPr>
            <w:tcW w:w="425" w:type="dxa"/>
            <w:tcBorders>
              <w:top w:val="nil"/>
              <w:left w:val="nil"/>
              <w:bottom w:val="single" w:sz="4" w:space="0" w:color="auto"/>
              <w:right w:val="nil"/>
            </w:tcBorders>
            <w:vAlign w:val="center"/>
          </w:tcPr>
          <w:p w:rsidR="00D36796" w:rsidRPr="00C70E13" w:rsidRDefault="00D36796" w:rsidP="008C529F">
            <w:pPr>
              <w:pStyle w:val="MDPI42tablebody"/>
              <w:spacing w:line="240" w:lineRule="auto"/>
              <w:rPr>
                <w:rFonts w:ascii="Cambria Math" w:hAnsi="Cambria Math" w:cs="Cambria Math"/>
                <w:color w:val="auto"/>
              </w:rPr>
            </w:pPr>
          </w:p>
        </w:tc>
        <w:tc>
          <w:tcPr>
            <w:tcW w:w="426" w:type="dxa"/>
            <w:tcBorders>
              <w:top w:val="nil"/>
              <w:left w:val="nil"/>
              <w:bottom w:val="single" w:sz="4" w:space="0" w:color="auto"/>
              <w:right w:val="nil"/>
            </w:tcBorders>
            <w:vAlign w:val="center"/>
          </w:tcPr>
          <w:p w:rsidR="00D36796" w:rsidRPr="00C70E13" w:rsidRDefault="00D36796" w:rsidP="008C529F">
            <w:pPr>
              <w:pStyle w:val="MDPI42tablebody"/>
              <w:spacing w:line="240" w:lineRule="auto"/>
              <w:rPr>
                <w:rFonts w:ascii="Cambria Math" w:hAnsi="Cambria Math" w:cs="Cambria Math"/>
                <w:color w:val="auto"/>
              </w:rPr>
            </w:pPr>
          </w:p>
        </w:tc>
        <w:tc>
          <w:tcPr>
            <w:tcW w:w="708" w:type="dxa"/>
            <w:tcBorders>
              <w:top w:val="nil"/>
              <w:left w:val="nil"/>
              <w:bottom w:val="single" w:sz="4" w:space="0" w:color="auto"/>
              <w:right w:val="nil"/>
            </w:tcBorders>
            <w:vAlign w:val="center"/>
          </w:tcPr>
          <w:p w:rsidR="00D36796" w:rsidRPr="00C70E13" w:rsidRDefault="00D36796" w:rsidP="008C529F">
            <w:pPr>
              <w:pStyle w:val="MDPI42tablebody"/>
              <w:spacing w:line="240" w:lineRule="auto"/>
              <w:ind w:firstLineChars="100" w:firstLine="200"/>
              <w:jc w:val="both"/>
              <w:rPr>
                <w:color w:val="auto"/>
              </w:rPr>
            </w:pPr>
            <w:r w:rsidRPr="00C70E13">
              <w:rPr>
                <w:color w:val="auto"/>
              </w:rPr>
              <w:t>G-</w:t>
            </w:r>
          </w:p>
        </w:tc>
      </w:tr>
      <w:tr w:rsidR="005318D2" w:rsidTr="009C6E3D">
        <w:trPr>
          <w:trHeight w:val="20"/>
          <w:jc w:val="center"/>
        </w:trPr>
        <w:tc>
          <w:tcPr>
            <w:tcW w:w="851" w:type="dxa"/>
            <w:vMerge w:val="restart"/>
            <w:tcBorders>
              <w:top w:val="single" w:sz="4" w:space="0" w:color="auto"/>
              <w:left w:val="nil"/>
              <w:bottom w:val="single" w:sz="4" w:space="0" w:color="auto"/>
              <w:right w:val="nil"/>
            </w:tcBorders>
            <w:vAlign w:val="center"/>
          </w:tcPr>
          <w:p w:rsidR="00D36796" w:rsidRPr="00A13F39" w:rsidRDefault="00D36796" w:rsidP="009375F7">
            <w:pPr>
              <w:kinsoku w:val="0"/>
              <w:overflowPunct w:val="0"/>
              <w:topLinePunct/>
              <w:autoSpaceDE w:val="0"/>
              <w:autoSpaceDN w:val="0"/>
              <w:snapToGrid w:val="0"/>
              <w:spacing w:line="240" w:lineRule="auto"/>
              <w:rPr>
                <w:sz w:val="20"/>
              </w:rPr>
            </w:pPr>
            <w:r w:rsidRPr="009375F7">
              <w:rPr>
                <w:rFonts w:ascii="Palatino Linotype" w:eastAsia="新細明體" w:hAnsi="Palatino Linotype"/>
                <w:b/>
                <w:sz w:val="20"/>
              </w:rPr>
              <w:t>SCOP</w:t>
            </w:r>
          </w:p>
        </w:tc>
        <w:tc>
          <w:tcPr>
            <w:tcW w:w="1276" w:type="dxa"/>
            <w:vMerge w:val="restart"/>
            <w:tcBorders>
              <w:top w:val="single" w:sz="4" w:space="0" w:color="auto"/>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α and β</w:t>
            </w:r>
          </w:p>
          <w:p w:rsidR="00D36796" w:rsidRPr="008C529F" w:rsidRDefault="00D36796" w:rsidP="008C529F">
            <w:pPr>
              <w:pStyle w:val="MDPI42tablebody"/>
              <w:spacing w:line="240" w:lineRule="auto"/>
              <w:rPr>
                <w:sz w:val="18"/>
                <w:szCs w:val="18"/>
              </w:rPr>
            </w:pPr>
            <w:r w:rsidRPr="008C529F">
              <w:rPr>
                <w:sz w:val="18"/>
                <w:szCs w:val="18"/>
              </w:rPr>
              <w:t>(α+β)</w:t>
            </w:r>
          </w:p>
        </w:tc>
        <w:tc>
          <w:tcPr>
            <w:tcW w:w="1842"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w:t>
            </w:r>
          </w:p>
        </w:tc>
        <w:tc>
          <w:tcPr>
            <w:tcW w:w="709"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t>G</w:t>
            </w:r>
          </w:p>
        </w:tc>
      </w:tr>
      <w:tr w:rsidR="005318D2" w:rsidTr="009C6E3D">
        <w:trPr>
          <w:trHeight w:val="20"/>
          <w:jc w:val="center"/>
        </w:trPr>
        <w:tc>
          <w:tcPr>
            <w:tcW w:w="851" w:type="dxa"/>
            <w:vMerge/>
            <w:tcBorders>
              <w:top w:val="nil"/>
              <w:left w:val="nil"/>
              <w:bottom w:val="single" w:sz="4" w:space="0" w:color="auto"/>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top w:val="nil"/>
              <w:left w:val="nil"/>
              <w:bottom w:val="nil"/>
              <w:right w:val="nil"/>
            </w:tcBorders>
            <w:vAlign w:val="center"/>
          </w:tcPr>
          <w:p w:rsidR="00D36796" w:rsidRPr="008C529F" w:rsidRDefault="00D36796" w:rsidP="008C529F">
            <w:pPr>
              <w:pStyle w:val="MDPI42tablebody"/>
              <w:spacing w:line="240" w:lineRule="auto"/>
              <w:rPr>
                <w:sz w:val="18"/>
                <w:szCs w:val="18"/>
              </w:rPr>
            </w:pPr>
          </w:p>
        </w:tc>
        <w:tc>
          <w:tcPr>
            <w:tcW w:w="1842" w:type="dxa"/>
            <w:tcBorders>
              <w:top w:val="nil"/>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w:t>
            </w:r>
          </w:p>
        </w:tc>
        <w:tc>
          <w:tcPr>
            <w:tcW w:w="709"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nil"/>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t>G+</w:t>
            </w:r>
          </w:p>
        </w:tc>
      </w:tr>
      <w:tr w:rsidR="005318D2" w:rsidTr="009C6E3D">
        <w:trPr>
          <w:trHeight w:val="20"/>
          <w:jc w:val="center"/>
        </w:trPr>
        <w:tc>
          <w:tcPr>
            <w:tcW w:w="851" w:type="dxa"/>
            <w:vMerge/>
            <w:tcBorders>
              <w:top w:val="nil"/>
              <w:left w:val="nil"/>
              <w:bottom w:val="single" w:sz="4" w:space="0" w:color="auto"/>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top w:val="nil"/>
              <w:left w:val="nil"/>
              <w:bottom w:val="single" w:sz="4" w:space="0" w:color="auto"/>
              <w:right w:val="nil"/>
            </w:tcBorders>
            <w:vAlign w:val="center"/>
          </w:tcPr>
          <w:p w:rsidR="00D36796" w:rsidRPr="008C529F" w:rsidRDefault="00D36796" w:rsidP="008C529F">
            <w:pPr>
              <w:pStyle w:val="MDPI42tablebody"/>
              <w:spacing w:line="240" w:lineRule="auto"/>
              <w:rPr>
                <w:sz w:val="18"/>
                <w:szCs w:val="18"/>
              </w:rPr>
            </w:pPr>
          </w:p>
        </w:tc>
        <w:tc>
          <w:tcPr>
            <w:tcW w:w="1842"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IL8-like</w:t>
            </w:r>
          </w:p>
        </w:tc>
        <w:tc>
          <w:tcPr>
            <w:tcW w:w="709" w:type="dxa"/>
            <w:tcBorders>
              <w:top w:val="nil"/>
              <w:left w:val="nil"/>
              <w:bottom w:val="single" w:sz="4" w:space="0" w:color="auto"/>
              <w:right w:val="nil"/>
            </w:tcBorders>
            <w:vAlign w:val="center"/>
          </w:tcPr>
          <w:p w:rsidR="00D36796" w:rsidRPr="008C529F" w:rsidRDefault="00871769"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single" w:sz="4" w:space="0" w:color="auto"/>
              <w:right w:val="nil"/>
            </w:tcBorders>
            <w:vAlign w:val="center"/>
          </w:tcPr>
          <w:p w:rsidR="00D36796" w:rsidRPr="008C529F" w:rsidRDefault="00A66A3C"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6" w:type="dxa"/>
            <w:tcBorders>
              <w:top w:val="nil"/>
              <w:left w:val="nil"/>
              <w:bottom w:val="single" w:sz="4" w:space="0" w:color="auto"/>
              <w:right w:val="nil"/>
            </w:tcBorders>
            <w:vAlign w:val="center"/>
          </w:tcPr>
          <w:p w:rsidR="00D36796" w:rsidRPr="008C529F" w:rsidRDefault="00A66A3C"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single" w:sz="4" w:space="0" w:color="auto"/>
              <w:right w:val="nil"/>
            </w:tcBorders>
            <w:vAlign w:val="center"/>
          </w:tcPr>
          <w:p w:rsidR="00D36796" w:rsidRPr="008C529F" w:rsidRDefault="00A66A3C"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6"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ind w:firstLineChars="100" w:firstLine="200"/>
              <w:jc w:val="both"/>
            </w:pPr>
            <w:r w:rsidRPr="008C529F">
              <w:t>G-</w:t>
            </w:r>
          </w:p>
        </w:tc>
      </w:tr>
      <w:tr w:rsidR="005318D2" w:rsidTr="009C6E3D">
        <w:trPr>
          <w:trHeight w:val="20"/>
          <w:jc w:val="center"/>
        </w:trPr>
        <w:tc>
          <w:tcPr>
            <w:tcW w:w="851" w:type="dxa"/>
            <w:vMerge/>
            <w:tcBorders>
              <w:top w:val="nil"/>
              <w:left w:val="nil"/>
              <w:bottom w:val="single" w:sz="4" w:space="0" w:color="auto"/>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val="restart"/>
            <w:tcBorders>
              <w:top w:val="single" w:sz="4" w:space="0" w:color="auto"/>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Peptides</w:t>
            </w:r>
          </w:p>
        </w:tc>
        <w:tc>
          <w:tcPr>
            <w:tcW w:w="1842"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w:t>
            </w:r>
          </w:p>
        </w:tc>
        <w:tc>
          <w:tcPr>
            <w:tcW w:w="709"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t>G</w:t>
            </w:r>
          </w:p>
        </w:tc>
      </w:tr>
      <w:tr w:rsidR="005318D2" w:rsidTr="009C6E3D">
        <w:trPr>
          <w:trHeight w:val="20"/>
          <w:jc w:val="center"/>
        </w:trPr>
        <w:tc>
          <w:tcPr>
            <w:tcW w:w="851" w:type="dxa"/>
            <w:vMerge/>
            <w:tcBorders>
              <w:top w:val="nil"/>
              <w:left w:val="nil"/>
              <w:bottom w:val="single" w:sz="4" w:space="0" w:color="auto"/>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top w:val="nil"/>
              <w:left w:val="nil"/>
              <w:bottom w:val="nil"/>
              <w:right w:val="nil"/>
            </w:tcBorders>
            <w:vAlign w:val="center"/>
          </w:tcPr>
          <w:p w:rsidR="00D36796" w:rsidRPr="008C529F" w:rsidRDefault="00D36796" w:rsidP="008C529F">
            <w:pPr>
              <w:pStyle w:val="MDPI42tablebody"/>
              <w:spacing w:line="240" w:lineRule="auto"/>
              <w:rPr>
                <w:sz w:val="18"/>
                <w:szCs w:val="18"/>
              </w:rPr>
            </w:pPr>
          </w:p>
        </w:tc>
        <w:tc>
          <w:tcPr>
            <w:tcW w:w="1842" w:type="dxa"/>
            <w:tcBorders>
              <w:top w:val="nil"/>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w:t>
            </w:r>
          </w:p>
        </w:tc>
        <w:tc>
          <w:tcPr>
            <w:tcW w:w="709"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nil"/>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t>G+</w:t>
            </w:r>
          </w:p>
        </w:tc>
      </w:tr>
      <w:tr w:rsidR="005318D2" w:rsidTr="009C6E3D">
        <w:trPr>
          <w:cantSplit/>
          <w:trHeight w:val="20"/>
          <w:jc w:val="center"/>
        </w:trPr>
        <w:tc>
          <w:tcPr>
            <w:tcW w:w="851" w:type="dxa"/>
            <w:vMerge/>
            <w:tcBorders>
              <w:top w:val="nil"/>
              <w:left w:val="nil"/>
              <w:bottom w:val="single" w:sz="4" w:space="0" w:color="auto"/>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val="restart"/>
            <w:tcBorders>
              <w:top w:val="single" w:sz="4" w:space="0" w:color="auto"/>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Small</w:t>
            </w:r>
            <w:r w:rsidR="009A4890" w:rsidRPr="008C529F">
              <w:rPr>
                <w:sz w:val="18"/>
                <w:szCs w:val="18"/>
              </w:rPr>
              <w:t xml:space="preserve"> proteins</w:t>
            </w:r>
            <w:r w:rsidRPr="008C529F">
              <w:rPr>
                <w:sz w:val="18"/>
                <w:szCs w:val="18"/>
              </w:rPr>
              <w:t xml:space="preserve"> </w:t>
            </w:r>
          </w:p>
        </w:tc>
        <w:tc>
          <w:tcPr>
            <w:tcW w:w="1842"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w:t>
            </w:r>
          </w:p>
        </w:tc>
        <w:tc>
          <w:tcPr>
            <w:tcW w:w="709"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6"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708" w:type="dxa"/>
            <w:tcBorders>
              <w:top w:val="single" w:sz="4" w:space="0" w:color="auto"/>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t>F</w:t>
            </w:r>
          </w:p>
        </w:tc>
      </w:tr>
      <w:tr w:rsidR="005318D2" w:rsidTr="009C6E3D">
        <w:trPr>
          <w:trHeight w:val="20"/>
          <w:jc w:val="center"/>
        </w:trPr>
        <w:tc>
          <w:tcPr>
            <w:tcW w:w="851" w:type="dxa"/>
            <w:vMerge/>
            <w:tcBorders>
              <w:top w:val="nil"/>
              <w:left w:val="nil"/>
              <w:bottom w:val="single" w:sz="4" w:space="0" w:color="auto"/>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top w:val="nil"/>
              <w:left w:val="nil"/>
              <w:bottom w:val="nil"/>
              <w:right w:val="nil"/>
            </w:tcBorders>
            <w:vAlign w:val="center"/>
          </w:tcPr>
          <w:p w:rsidR="00D36796" w:rsidRPr="008C529F" w:rsidRDefault="00D36796" w:rsidP="008C529F">
            <w:pPr>
              <w:pStyle w:val="MDPI42tablebody"/>
              <w:spacing w:line="240" w:lineRule="auto"/>
              <w:rPr>
                <w:sz w:val="18"/>
                <w:szCs w:val="18"/>
              </w:rPr>
            </w:pPr>
          </w:p>
        </w:tc>
        <w:tc>
          <w:tcPr>
            <w:tcW w:w="1842" w:type="dxa"/>
            <w:tcBorders>
              <w:top w:val="nil"/>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Knottins</w:t>
            </w:r>
          </w:p>
        </w:tc>
        <w:tc>
          <w:tcPr>
            <w:tcW w:w="709"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6"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8C529F" w:rsidRDefault="00A66A3C" w:rsidP="008C529F">
            <w:pPr>
              <w:pStyle w:val="MDPI42tablebody"/>
              <w:spacing w:line="240" w:lineRule="auto"/>
              <w:rPr>
                <w:rFonts w:ascii="Cambria Math" w:hAnsi="Cambria Math" w:cs="Cambria Math"/>
              </w:rPr>
            </w:pPr>
            <w:r w:rsidRPr="008C529F">
              <w:rPr>
                <w:rFonts w:ascii="Cambria Math" w:hAnsi="Cambria Math" w:cs="Cambria Math" w:hint="eastAsia"/>
              </w:rPr>
              <w:t>→</w:t>
            </w: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6" w:type="dxa"/>
            <w:tcBorders>
              <w:top w:val="nil"/>
              <w:left w:val="nil"/>
              <w:bottom w:val="nil"/>
              <w:right w:val="nil"/>
            </w:tcBorders>
            <w:vAlign w:val="center"/>
          </w:tcPr>
          <w:p w:rsidR="00D36796" w:rsidRPr="008C529F" w:rsidRDefault="00D9566E" w:rsidP="008C529F">
            <w:pPr>
              <w:pStyle w:val="MDPI42tablebody"/>
              <w:spacing w:line="240" w:lineRule="auto"/>
              <w:rPr>
                <w:rFonts w:ascii="Cambria Math" w:hAnsi="Cambria Math" w:cs="Cambria Math"/>
              </w:rPr>
            </w:pPr>
            <w:r w:rsidRPr="008C529F">
              <w:rPr>
                <w:rFonts w:ascii="Cambria Math" w:hAnsi="Cambria Math" w:cs="Cambria Math" w:hint="eastAsia"/>
              </w:rPr>
              <w:t>→</w:t>
            </w:r>
          </w:p>
        </w:tc>
        <w:tc>
          <w:tcPr>
            <w:tcW w:w="708" w:type="dxa"/>
            <w:tcBorders>
              <w:top w:val="nil"/>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t>F</w:t>
            </w:r>
          </w:p>
        </w:tc>
      </w:tr>
      <w:tr w:rsidR="005318D2" w:rsidTr="009C6E3D">
        <w:trPr>
          <w:trHeight w:val="20"/>
          <w:jc w:val="center"/>
        </w:trPr>
        <w:tc>
          <w:tcPr>
            <w:tcW w:w="851" w:type="dxa"/>
            <w:vMerge/>
            <w:tcBorders>
              <w:top w:val="nil"/>
              <w:left w:val="nil"/>
              <w:bottom w:val="single" w:sz="4" w:space="0" w:color="auto"/>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top w:val="nil"/>
              <w:left w:val="nil"/>
              <w:bottom w:val="nil"/>
              <w:right w:val="nil"/>
            </w:tcBorders>
            <w:vAlign w:val="center"/>
          </w:tcPr>
          <w:p w:rsidR="00D36796" w:rsidRPr="008C529F" w:rsidRDefault="00D36796" w:rsidP="008C529F">
            <w:pPr>
              <w:pStyle w:val="MDPI42tablebody"/>
              <w:spacing w:line="240" w:lineRule="auto"/>
              <w:rPr>
                <w:sz w:val="18"/>
                <w:szCs w:val="18"/>
              </w:rPr>
            </w:pPr>
          </w:p>
        </w:tc>
        <w:tc>
          <w:tcPr>
            <w:tcW w:w="1842" w:type="dxa"/>
            <w:tcBorders>
              <w:top w:val="nil"/>
              <w:left w:val="nil"/>
              <w:bottom w:val="nil"/>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Crambin-like</w:t>
            </w:r>
          </w:p>
        </w:tc>
        <w:tc>
          <w:tcPr>
            <w:tcW w:w="709"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6" w:type="dxa"/>
            <w:tcBorders>
              <w:top w:val="nil"/>
              <w:left w:val="nil"/>
              <w:bottom w:val="nil"/>
              <w:right w:val="nil"/>
            </w:tcBorders>
            <w:vAlign w:val="center"/>
          </w:tcPr>
          <w:p w:rsidR="00D36796" w:rsidRPr="008C529F" w:rsidRDefault="00D9566E"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nil"/>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nil"/>
              <w:left w:val="nil"/>
              <w:bottom w:val="nil"/>
              <w:right w:val="nil"/>
            </w:tcBorders>
            <w:vAlign w:val="center"/>
          </w:tcPr>
          <w:p w:rsidR="00D36796" w:rsidRPr="008C529F" w:rsidRDefault="00D36796" w:rsidP="008C529F">
            <w:pPr>
              <w:pStyle w:val="MDPI42tablebody"/>
              <w:spacing w:line="240" w:lineRule="auto"/>
              <w:ind w:firstLineChars="100" w:firstLine="200"/>
              <w:jc w:val="both"/>
            </w:pPr>
            <w:r w:rsidRPr="008C529F">
              <w:t>C</w:t>
            </w:r>
          </w:p>
        </w:tc>
      </w:tr>
      <w:tr w:rsidR="005318D2" w:rsidTr="009C6E3D">
        <w:trPr>
          <w:trHeight w:val="20"/>
          <w:jc w:val="center"/>
        </w:trPr>
        <w:tc>
          <w:tcPr>
            <w:tcW w:w="851" w:type="dxa"/>
            <w:vMerge/>
            <w:tcBorders>
              <w:top w:val="nil"/>
              <w:left w:val="nil"/>
              <w:bottom w:val="single" w:sz="4" w:space="0" w:color="auto"/>
              <w:right w:val="nil"/>
            </w:tcBorders>
            <w:vAlign w:val="center"/>
          </w:tcPr>
          <w:p w:rsidR="00D36796" w:rsidRPr="00A13F39" w:rsidRDefault="00D36796" w:rsidP="009375F7">
            <w:pPr>
              <w:kinsoku w:val="0"/>
              <w:overflowPunct w:val="0"/>
              <w:topLinePunct/>
              <w:autoSpaceDE w:val="0"/>
              <w:autoSpaceDN w:val="0"/>
              <w:snapToGrid w:val="0"/>
              <w:spacing w:line="240" w:lineRule="auto"/>
              <w:jc w:val="center"/>
              <w:rPr>
                <w:sz w:val="20"/>
              </w:rPr>
            </w:pPr>
          </w:p>
        </w:tc>
        <w:tc>
          <w:tcPr>
            <w:tcW w:w="1276" w:type="dxa"/>
            <w:vMerge/>
            <w:tcBorders>
              <w:top w:val="nil"/>
              <w:left w:val="nil"/>
              <w:bottom w:val="single" w:sz="4" w:space="0" w:color="auto"/>
              <w:right w:val="nil"/>
            </w:tcBorders>
            <w:vAlign w:val="center"/>
          </w:tcPr>
          <w:p w:rsidR="00D36796" w:rsidRPr="008C529F" w:rsidRDefault="00D36796" w:rsidP="008C529F">
            <w:pPr>
              <w:pStyle w:val="MDPI42tablebody"/>
              <w:spacing w:line="240" w:lineRule="auto"/>
              <w:rPr>
                <w:sz w:val="18"/>
                <w:szCs w:val="18"/>
              </w:rPr>
            </w:pPr>
          </w:p>
        </w:tc>
        <w:tc>
          <w:tcPr>
            <w:tcW w:w="1842"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sz w:val="18"/>
                <w:szCs w:val="18"/>
              </w:rPr>
            </w:pPr>
            <w:r w:rsidRPr="008C529F">
              <w:rPr>
                <w:sz w:val="18"/>
                <w:szCs w:val="18"/>
              </w:rPr>
              <w:t>Defensin-like</w:t>
            </w:r>
          </w:p>
        </w:tc>
        <w:tc>
          <w:tcPr>
            <w:tcW w:w="709"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5"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426"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rPr>
                <w:rFonts w:ascii="Cambria Math" w:hAnsi="Cambria Math" w:cs="Cambria Math"/>
              </w:rPr>
            </w:pPr>
          </w:p>
        </w:tc>
        <w:tc>
          <w:tcPr>
            <w:tcW w:w="708"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ind w:firstLineChars="100" w:firstLine="200"/>
              <w:jc w:val="both"/>
            </w:pPr>
            <w:r w:rsidRPr="008C529F">
              <w:t>G-</w:t>
            </w:r>
          </w:p>
        </w:tc>
      </w:tr>
      <w:tr w:rsidR="005318D2" w:rsidTr="009C6E3D">
        <w:trPr>
          <w:trHeight w:val="20"/>
          <w:jc w:val="center"/>
        </w:trPr>
        <w:tc>
          <w:tcPr>
            <w:tcW w:w="851" w:type="dxa"/>
            <w:vMerge w:val="restart"/>
            <w:tcBorders>
              <w:top w:val="single" w:sz="4" w:space="0" w:color="auto"/>
              <w:left w:val="nil"/>
              <w:right w:val="nil"/>
            </w:tcBorders>
            <w:vAlign w:val="center"/>
          </w:tcPr>
          <w:p w:rsidR="00D36796" w:rsidRPr="00A13F39" w:rsidRDefault="00D36796" w:rsidP="009375F7">
            <w:pPr>
              <w:kinsoku w:val="0"/>
              <w:overflowPunct w:val="0"/>
              <w:topLinePunct/>
              <w:autoSpaceDE w:val="0"/>
              <w:autoSpaceDN w:val="0"/>
              <w:snapToGrid w:val="0"/>
              <w:spacing w:line="240" w:lineRule="auto"/>
              <w:rPr>
                <w:sz w:val="20"/>
              </w:rPr>
            </w:pPr>
            <w:r w:rsidRPr="009375F7">
              <w:rPr>
                <w:rFonts w:ascii="Palatino Linotype" w:eastAsia="新細明體" w:hAnsi="Palatino Linotype"/>
                <w:b/>
                <w:sz w:val="20"/>
              </w:rPr>
              <w:t>TM</w:t>
            </w:r>
          </w:p>
        </w:tc>
        <w:tc>
          <w:tcPr>
            <w:tcW w:w="3118" w:type="dxa"/>
            <w:gridSpan w:val="2"/>
            <w:tcBorders>
              <w:top w:val="single" w:sz="4" w:space="0" w:color="auto"/>
              <w:left w:val="nil"/>
              <w:bottom w:val="nil"/>
              <w:right w:val="nil"/>
            </w:tcBorders>
            <w:vAlign w:val="center"/>
          </w:tcPr>
          <w:p w:rsidR="00D36796" w:rsidRPr="005318D2" w:rsidRDefault="00D36796" w:rsidP="005318D2">
            <w:pPr>
              <w:pStyle w:val="MDPI42tablebody"/>
              <w:spacing w:line="240" w:lineRule="auto"/>
              <w:rPr>
                <w:sz w:val="18"/>
                <w:szCs w:val="18"/>
              </w:rPr>
            </w:pPr>
            <w:r w:rsidRPr="005318D2">
              <w:rPr>
                <w:sz w:val="18"/>
                <w:szCs w:val="18"/>
              </w:rPr>
              <w:t>TM1</w:t>
            </w:r>
          </w:p>
        </w:tc>
        <w:tc>
          <w:tcPr>
            <w:tcW w:w="709" w:type="dxa"/>
            <w:tcBorders>
              <w:top w:val="single" w:sz="4" w:space="0" w:color="auto"/>
              <w:left w:val="nil"/>
              <w:bottom w:val="nil"/>
              <w:right w:val="nil"/>
            </w:tcBorders>
            <w:vAlign w:val="center"/>
          </w:tcPr>
          <w:p w:rsidR="00D36796" w:rsidRPr="008C529F" w:rsidRDefault="00D36796" w:rsidP="005318D2">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8C529F" w:rsidRDefault="00D36796" w:rsidP="005318D2">
            <w:pPr>
              <w:pStyle w:val="MDPI42tablebody"/>
              <w:spacing w:line="240" w:lineRule="auto"/>
              <w:rPr>
                <w:rFonts w:ascii="Cambria Math" w:hAnsi="Cambria Math" w:cs="Cambria Math"/>
              </w:rPr>
            </w:pPr>
            <w:r w:rsidRPr="008C529F">
              <w:rPr>
                <w:rFonts w:ascii="Cambria Math" w:hAnsi="Cambria Math" w:cs="Cambria Math"/>
              </w:rPr>
              <w:t>⟷</w:t>
            </w:r>
          </w:p>
        </w:tc>
        <w:tc>
          <w:tcPr>
            <w:tcW w:w="426" w:type="dxa"/>
            <w:tcBorders>
              <w:top w:val="single" w:sz="4" w:space="0" w:color="auto"/>
              <w:left w:val="nil"/>
              <w:bottom w:val="nil"/>
              <w:right w:val="nil"/>
            </w:tcBorders>
            <w:vAlign w:val="center"/>
          </w:tcPr>
          <w:p w:rsidR="00D36796" w:rsidRPr="008C529F" w:rsidRDefault="00D36796" w:rsidP="005318D2">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8C529F" w:rsidRDefault="00573FDE" w:rsidP="005318D2">
            <w:pPr>
              <w:pStyle w:val="MDPI42tablebody"/>
              <w:spacing w:line="240" w:lineRule="auto"/>
              <w:rPr>
                <w:rFonts w:ascii="Cambria Math" w:hAnsi="Cambria Math" w:cs="Cambria Math"/>
              </w:rPr>
            </w:pPr>
            <w:r w:rsidRPr="008C529F">
              <w:rPr>
                <w:rFonts w:ascii="Cambria Math" w:hAnsi="Cambria Math" w:cs="Cambria Math" w:hint="eastAsia"/>
              </w:rPr>
              <w:t>→</w:t>
            </w:r>
          </w:p>
        </w:tc>
        <w:tc>
          <w:tcPr>
            <w:tcW w:w="425" w:type="dxa"/>
            <w:tcBorders>
              <w:top w:val="single" w:sz="4" w:space="0" w:color="auto"/>
              <w:left w:val="nil"/>
              <w:bottom w:val="nil"/>
              <w:right w:val="nil"/>
            </w:tcBorders>
            <w:vAlign w:val="center"/>
          </w:tcPr>
          <w:p w:rsidR="00D36796" w:rsidRPr="008C529F" w:rsidRDefault="00236D89" w:rsidP="005318D2">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single" w:sz="4" w:space="0" w:color="auto"/>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6" w:type="dxa"/>
            <w:tcBorders>
              <w:top w:val="single" w:sz="4" w:space="0" w:color="auto"/>
              <w:left w:val="nil"/>
              <w:bottom w:val="nil"/>
              <w:right w:val="nil"/>
            </w:tcBorders>
            <w:vAlign w:val="center"/>
          </w:tcPr>
          <w:p w:rsidR="00D36796" w:rsidRPr="004601C4" w:rsidRDefault="00236D89" w:rsidP="005318D2">
            <w:pPr>
              <w:pStyle w:val="MDPI42tablebody"/>
              <w:spacing w:line="240" w:lineRule="auto"/>
              <w:rPr>
                <w:rFonts w:ascii="Cambria Math" w:hAnsi="Cambria Math" w:cs="Cambria Math"/>
                <w:strike/>
                <w:color w:val="auto"/>
              </w:rPr>
            </w:pPr>
            <w:r w:rsidRPr="008C529F">
              <w:rPr>
                <w:rFonts w:ascii="Cambria Math" w:hAnsi="Cambria Math" w:cs="Cambria Math" w:hint="eastAsia"/>
              </w:rPr>
              <w:t>→</w:t>
            </w:r>
          </w:p>
        </w:tc>
        <w:tc>
          <w:tcPr>
            <w:tcW w:w="708" w:type="dxa"/>
            <w:tcBorders>
              <w:top w:val="single" w:sz="4" w:space="0" w:color="auto"/>
              <w:left w:val="nil"/>
              <w:bottom w:val="nil"/>
              <w:right w:val="nil"/>
            </w:tcBorders>
            <w:vAlign w:val="center"/>
          </w:tcPr>
          <w:p w:rsidR="00D36796" w:rsidRPr="008C529F" w:rsidRDefault="00D36796" w:rsidP="005318D2">
            <w:pPr>
              <w:pStyle w:val="MDPI42tablebody"/>
              <w:spacing w:line="240" w:lineRule="auto"/>
              <w:ind w:firstLineChars="100" w:firstLine="200"/>
              <w:jc w:val="both"/>
            </w:pPr>
            <w:r w:rsidRPr="008C529F">
              <w:t>F</w:t>
            </w:r>
          </w:p>
        </w:tc>
      </w:tr>
      <w:tr w:rsidR="005318D2" w:rsidTr="009C6E3D">
        <w:trPr>
          <w:trHeight w:val="20"/>
          <w:jc w:val="center"/>
        </w:trPr>
        <w:tc>
          <w:tcPr>
            <w:tcW w:w="851" w:type="dxa"/>
            <w:vMerge/>
            <w:tcBorders>
              <w:left w:val="nil"/>
              <w:right w:val="nil"/>
            </w:tcBorders>
            <w:vAlign w:val="center"/>
          </w:tcPr>
          <w:p w:rsidR="00D36796" w:rsidRPr="00FE12B3" w:rsidRDefault="00D36796" w:rsidP="009375F7">
            <w:pPr>
              <w:kinsoku w:val="0"/>
              <w:overflowPunct w:val="0"/>
              <w:topLinePunct/>
              <w:autoSpaceDE w:val="0"/>
              <w:autoSpaceDN w:val="0"/>
              <w:snapToGrid w:val="0"/>
              <w:spacing w:line="240" w:lineRule="auto"/>
              <w:jc w:val="center"/>
              <w:rPr>
                <w:sz w:val="20"/>
              </w:rPr>
            </w:pPr>
          </w:p>
        </w:tc>
        <w:tc>
          <w:tcPr>
            <w:tcW w:w="3118" w:type="dxa"/>
            <w:gridSpan w:val="2"/>
            <w:tcBorders>
              <w:top w:val="nil"/>
              <w:left w:val="nil"/>
              <w:bottom w:val="nil"/>
              <w:right w:val="nil"/>
            </w:tcBorders>
            <w:vAlign w:val="center"/>
          </w:tcPr>
          <w:p w:rsidR="00D36796" w:rsidRPr="005318D2" w:rsidRDefault="00D36796" w:rsidP="005318D2">
            <w:pPr>
              <w:pStyle w:val="MDPI42tablebody"/>
              <w:spacing w:line="240" w:lineRule="auto"/>
              <w:rPr>
                <w:sz w:val="18"/>
                <w:szCs w:val="18"/>
              </w:rPr>
            </w:pPr>
            <w:r w:rsidRPr="005318D2">
              <w:rPr>
                <w:sz w:val="18"/>
                <w:szCs w:val="18"/>
              </w:rPr>
              <w:t>TM2</w:t>
            </w:r>
          </w:p>
        </w:tc>
        <w:tc>
          <w:tcPr>
            <w:tcW w:w="709" w:type="dxa"/>
            <w:tcBorders>
              <w:top w:val="nil"/>
              <w:left w:val="nil"/>
              <w:bottom w:val="nil"/>
              <w:right w:val="nil"/>
            </w:tcBorders>
            <w:vAlign w:val="center"/>
          </w:tcPr>
          <w:p w:rsidR="00D36796" w:rsidRPr="008C529F" w:rsidRDefault="0081171E" w:rsidP="005318D2">
            <w:pPr>
              <w:pStyle w:val="MDPI42tablebody"/>
              <w:spacing w:line="240" w:lineRule="auto"/>
              <w:rPr>
                <w:rFonts w:ascii="Cambria Math" w:hAnsi="Cambria Math" w:cs="Cambria Math"/>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6"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1D0BAA" w:rsidRDefault="00D47620"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8C529F">
              <w:rPr>
                <w:rFonts w:ascii="Cambria Math" w:hAnsi="Cambria Math" w:cs="Cambria Math" w:hint="eastAsia"/>
              </w:rPr>
              <w:t>→</w:t>
            </w:r>
          </w:p>
        </w:tc>
        <w:tc>
          <w:tcPr>
            <w:tcW w:w="425"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6"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708" w:type="dxa"/>
            <w:tcBorders>
              <w:top w:val="nil"/>
              <w:left w:val="nil"/>
              <w:bottom w:val="nil"/>
              <w:right w:val="nil"/>
            </w:tcBorders>
            <w:vAlign w:val="center"/>
          </w:tcPr>
          <w:p w:rsidR="00D36796" w:rsidRPr="008C529F" w:rsidRDefault="00D36796" w:rsidP="005318D2">
            <w:pPr>
              <w:pStyle w:val="MDPI42tablebody"/>
              <w:spacing w:line="240" w:lineRule="auto"/>
              <w:ind w:firstLineChars="100" w:firstLine="200"/>
              <w:jc w:val="both"/>
            </w:pPr>
            <w:r w:rsidRPr="008C529F">
              <w:t>G-</w:t>
            </w:r>
          </w:p>
        </w:tc>
      </w:tr>
      <w:tr w:rsidR="00986534" w:rsidTr="009C6E3D">
        <w:trPr>
          <w:trHeight w:val="20"/>
          <w:jc w:val="center"/>
        </w:trPr>
        <w:tc>
          <w:tcPr>
            <w:tcW w:w="851" w:type="dxa"/>
            <w:vMerge/>
            <w:tcBorders>
              <w:left w:val="nil"/>
              <w:right w:val="nil"/>
            </w:tcBorders>
            <w:vAlign w:val="center"/>
          </w:tcPr>
          <w:p w:rsidR="00986534" w:rsidRPr="00FE12B3" w:rsidRDefault="00986534" w:rsidP="009375F7">
            <w:pPr>
              <w:kinsoku w:val="0"/>
              <w:overflowPunct w:val="0"/>
              <w:topLinePunct/>
              <w:autoSpaceDE w:val="0"/>
              <w:autoSpaceDN w:val="0"/>
              <w:snapToGrid w:val="0"/>
              <w:spacing w:line="240" w:lineRule="auto"/>
              <w:jc w:val="center"/>
              <w:rPr>
                <w:sz w:val="20"/>
              </w:rPr>
            </w:pPr>
          </w:p>
        </w:tc>
        <w:tc>
          <w:tcPr>
            <w:tcW w:w="3118" w:type="dxa"/>
            <w:gridSpan w:val="2"/>
            <w:tcBorders>
              <w:top w:val="nil"/>
              <w:left w:val="nil"/>
              <w:bottom w:val="nil"/>
              <w:right w:val="nil"/>
            </w:tcBorders>
            <w:vAlign w:val="center"/>
          </w:tcPr>
          <w:p w:rsidR="00986534" w:rsidRPr="005318D2" w:rsidRDefault="00986534" w:rsidP="005318D2">
            <w:pPr>
              <w:pStyle w:val="MDPI42tablebody"/>
              <w:spacing w:line="240" w:lineRule="auto"/>
              <w:rPr>
                <w:sz w:val="18"/>
                <w:szCs w:val="18"/>
              </w:rPr>
            </w:pPr>
            <w:r w:rsidRPr="005318D2">
              <w:rPr>
                <w:sz w:val="18"/>
                <w:szCs w:val="18"/>
              </w:rPr>
              <w:t>TM3</w:t>
            </w:r>
          </w:p>
        </w:tc>
        <w:tc>
          <w:tcPr>
            <w:tcW w:w="709" w:type="dxa"/>
            <w:tcBorders>
              <w:top w:val="nil"/>
              <w:left w:val="nil"/>
              <w:bottom w:val="nil"/>
              <w:right w:val="nil"/>
            </w:tcBorders>
            <w:vAlign w:val="center"/>
          </w:tcPr>
          <w:p w:rsidR="00986534" w:rsidRPr="001D0BAA" w:rsidRDefault="00AA6117"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5" w:type="dxa"/>
            <w:tcBorders>
              <w:top w:val="nil"/>
              <w:left w:val="nil"/>
              <w:bottom w:val="nil"/>
              <w:right w:val="nil"/>
            </w:tcBorders>
            <w:vAlign w:val="center"/>
          </w:tcPr>
          <w:p w:rsidR="00986534" w:rsidRPr="001D0BAA" w:rsidRDefault="00986534" w:rsidP="005318D2">
            <w:pPr>
              <w:pStyle w:val="MDPI42tablebody"/>
              <w:spacing w:line="240" w:lineRule="auto"/>
              <w:rPr>
                <w:rFonts w:ascii="Cambria Math" w:hAnsi="Cambria Math" w:cs="Cambria Math"/>
                <w:color w:val="auto"/>
              </w:rPr>
            </w:pPr>
          </w:p>
        </w:tc>
        <w:tc>
          <w:tcPr>
            <w:tcW w:w="426" w:type="dxa"/>
            <w:tcBorders>
              <w:top w:val="nil"/>
              <w:left w:val="nil"/>
              <w:bottom w:val="nil"/>
              <w:right w:val="nil"/>
            </w:tcBorders>
            <w:vAlign w:val="center"/>
          </w:tcPr>
          <w:p w:rsidR="00986534" w:rsidRPr="008C529F" w:rsidRDefault="00986534" w:rsidP="005318D2">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986534" w:rsidRPr="001D0BAA" w:rsidRDefault="00986534"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986534" w:rsidRPr="008C529F" w:rsidRDefault="00986534" w:rsidP="005318D2">
            <w:pPr>
              <w:pStyle w:val="MDPI42tablebody"/>
              <w:spacing w:line="240" w:lineRule="auto"/>
              <w:rPr>
                <w:rFonts w:ascii="Cambria Math" w:hAnsi="Cambria Math" w:cs="Cambria Math"/>
              </w:rPr>
            </w:pPr>
          </w:p>
        </w:tc>
        <w:tc>
          <w:tcPr>
            <w:tcW w:w="425" w:type="dxa"/>
            <w:tcBorders>
              <w:top w:val="nil"/>
              <w:left w:val="nil"/>
              <w:bottom w:val="nil"/>
              <w:right w:val="nil"/>
            </w:tcBorders>
            <w:vAlign w:val="center"/>
          </w:tcPr>
          <w:p w:rsidR="00986534" w:rsidRPr="008C529F" w:rsidRDefault="00986534" w:rsidP="005318D2">
            <w:pPr>
              <w:pStyle w:val="MDPI42tablebody"/>
              <w:spacing w:line="240" w:lineRule="auto"/>
              <w:rPr>
                <w:rFonts w:ascii="Cambria Math" w:hAnsi="Cambria Math" w:cs="Cambria Math"/>
              </w:rPr>
            </w:pPr>
          </w:p>
        </w:tc>
        <w:tc>
          <w:tcPr>
            <w:tcW w:w="426" w:type="dxa"/>
            <w:tcBorders>
              <w:top w:val="nil"/>
              <w:left w:val="nil"/>
              <w:bottom w:val="nil"/>
              <w:right w:val="nil"/>
            </w:tcBorders>
            <w:vAlign w:val="center"/>
          </w:tcPr>
          <w:p w:rsidR="00986534" w:rsidRPr="001D0BAA" w:rsidRDefault="00986534" w:rsidP="005318D2">
            <w:pPr>
              <w:pStyle w:val="MDPI42tablebody"/>
              <w:spacing w:line="240" w:lineRule="auto"/>
              <w:rPr>
                <w:rFonts w:ascii="Cambria Math" w:hAnsi="Cambria Math" w:cs="Cambria Math"/>
                <w:color w:val="auto"/>
              </w:rPr>
            </w:pPr>
          </w:p>
        </w:tc>
        <w:tc>
          <w:tcPr>
            <w:tcW w:w="708" w:type="dxa"/>
            <w:tcBorders>
              <w:top w:val="nil"/>
              <w:left w:val="nil"/>
              <w:bottom w:val="nil"/>
              <w:right w:val="nil"/>
            </w:tcBorders>
            <w:vAlign w:val="center"/>
          </w:tcPr>
          <w:p w:rsidR="00986534" w:rsidRPr="008C529F" w:rsidRDefault="004F20A6" w:rsidP="005318D2">
            <w:pPr>
              <w:pStyle w:val="MDPI42tablebody"/>
              <w:spacing w:line="240" w:lineRule="auto"/>
              <w:ind w:firstLineChars="100" w:firstLine="200"/>
              <w:jc w:val="both"/>
            </w:pPr>
            <w:r w:rsidRPr="008C529F">
              <w:t>G</w:t>
            </w:r>
          </w:p>
        </w:tc>
      </w:tr>
      <w:tr w:rsidR="005318D2" w:rsidTr="009C6E3D">
        <w:trPr>
          <w:trHeight w:val="20"/>
          <w:jc w:val="center"/>
        </w:trPr>
        <w:tc>
          <w:tcPr>
            <w:tcW w:w="851" w:type="dxa"/>
            <w:vMerge/>
            <w:tcBorders>
              <w:left w:val="nil"/>
              <w:right w:val="nil"/>
            </w:tcBorders>
            <w:vAlign w:val="center"/>
          </w:tcPr>
          <w:p w:rsidR="00D36796" w:rsidRPr="00FE12B3" w:rsidRDefault="00D36796" w:rsidP="009375F7">
            <w:pPr>
              <w:kinsoku w:val="0"/>
              <w:overflowPunct w:val="0"/>
              <w:topLinePunct/>
              <w:autoSpaceDE w:val="0"/>
              <w:autoSpaceDN w:val="0"/>
              <w:snapToGrid w:val="0"/>
              <w:spacing w:line="240" w:lineRule="auto"/>
              <w:jc w:val="center"/>
              <w:rPr>
                <w:sz w:val="20"/>
              </w:rPr>
            </w:pPr>
          </w:p>
        </w:tc>
        <w:tc>
          <w:tcPr>
            <w:tcW w:w="3118" w:type="dxa"/>
            <w:gridSpan w:val="2"/>
            <w:tcBorders>
              <w:top w:val="nil"/>
              <w:left w:val="nil"/>
              <w:bottom w:val="nil"/>
              <w:right w:val="nil"/>
            </w:tcBorders>
            <w:vAlign w:val="center"/>
          </w:tcPr>
          <w:p w:rsidR="00D36796" w:rsidRPr="005318D2" w:rsidRDefault="00D36796" w:rsidP="005318D2">
            <w:pPr>
              <w:pStyle w:val="MDPI42tablebody"/>
              <w:spacing w:line="240" w:lineRule="auto"/>
              <w:rPr>
                <w:sz w:val="18"/>
                <w:szCs w:val="18"/>
              </w:rPr>
            </w:pPr>
            <w:r w:rsidRPr="005318D2">
              <w:rPr>
                <w:sz w:val="18"/>
                <w:szCs w:val="18"/>
              </w:rPr>
              <w:t>TM3</w:t>
            </w:r>
          </w:p>
        </w:tc>
        <w:tc>
          <w:tcPr>
            <w:tcW w:w="709" w:type="dxa"/>
            <w:tcBorders>
              <w:top w:val="nil"/>
              <w:left w:val="nil"/>
              <w:bottom w:val="nil"/>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5"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6" w:type="dxa"/>
            <w:tcBorders>
              <w:top w:val="nil"/>
              <w:left w:val="nil"/>
              <w:bottom w:val="nil"/>
              <w:right w:val="nil"/>
            </w:tcBorders>
            <w:vAlign w:val="center"/>
          </w:tcPr>
          <w:p w:rsidR="00D36796" w:rsidRPr="001D0BAA" w:rsidRDefault="00F94986"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5" w:type="dxa"/>
            <w:tcBorders>
              <w:top w:val="nil"/>
              <w:left w:val="nil"/>
              <w:bottom w:val="nil"/>
              <w:right w:val="nil"/>
            </w:tcBorders>
            <w:vAlign w:val="center"/>
          </w:tcPr>
          <w:p w:rsidR="00D36796" w:rsidRPr="001D0BAA" w:rsidRDefault="00236D89"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1D0BAA" w:rsidRDefault="00AA6117"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6" w:type="dxa"/>
            <w:tcBorders>
              <w:top w:val="nil"/>
              <w:left w:val="nil"/>
              <w:bottom w:val="nil"/>
              <w:right w:val="nil"/>
            </w:tcBorders>
            <w:vAlign w:val="center"/>
          </w:tcPr>
          <w:p w:rsidR="00D36796" w:rsidRPr="001D0BAA" w:rsidRDefault="00F94986" w:rsidP="005318D2">
            <w:pPr>
              <w:pStyle w:val="MDPI42tablebody"/>
              <w:spacing w:line="240" w:lineRule="auto"/>
              <w:rPr>
                <w:rFonts w:ascii="Cambria Math" w:hAnsi="Cambria Math" w:cs="Cambria Math"/>
                <w:color w:val="auto"/>
              </w:rPr>
            </w:pPr>
            <w:r w:rsidRPr="008C529F">
              <w:rPr>
                <w:rFonts w:ascii="Cambria Math" w:hAnsi="Cambria Math" w:cs="Cambria Math" w:hint="eastAsia"/>
              </w:rPr>
              <w:t>→</w:t>
            </w:r>
          </w:p>
        </w:tc>
        <w:tc>
          <w:tcPr>
            <w:tcW w:w="708" w:type="dxa"/>
            <w:tcBorders>
              <w:top w:val="nil"/>
              <w:left w:val="nil"/>
              <w:bottom w:val="nil"/>
              <w:right w:val="nil"/>
            </w:tcBorders>
            <w:vAlign w:val="center"/>
          </w:tcPr>
          <w:p w:rsidR="00D36796" w:rsidRPr="008C529F" w:rsidRDefault="00D36796" w:rsidP="005318D2">
            <w:pPr>
              <w:pStyle w:val="MDPI42tablebody"/>
              <w:spacing w:line="240" w:lineRule="auto"/>
              <w:ind w:firstLineChars="100" w:firstLine="200"/>
              <w:jc w:val="both"/>
            </w:pPr>
            <w:r w:rsidRPr="008C529F">
              <w:t>G+</w:t>
            </w:r>
          </w:p>
        </w:tc>
      </w:tr>
      <w:tr w:rsidR="005318D2" w:rsidTr="009C6E3D">
        <w:trPr>
          <w:trHeight w:val="20"/>
          <w:jc w:val="center"/>
        </w:trPr>
        <w:tc>
          <w:tcPr>
            <w:tcW w:w="851" w:type="dxa"/>
            <w:vMerge/>
            <w:tcBorders>
              <w:left w:val="nil"/>
              <w:right w:val="nil"/>
            </w:tcBorders>
            <w:vAlign w:val="center"/>
          </w:tcPr>
          <w:p w:rsidR="00D36796" w:rsidRPr="00FE12B3" w:rsidRDefault="00D36796" w:rsidP="009375F7">
            <w:pPr>
              <w:kinsoku w:val="0"/>
              <w:overflowPunct w:val="0"/>
              <w:topLinePunct/>
              <w:autoSpaceDE w:val="0"/>
              <w:autoSpaceDN w:val="0"/>
              <w:snapToGrid w:val="0"/>
              <w:spacing w:line="240" w:lineRule="auto"/>
              <w:jc w:val="center"/>
              <w:rPr>
                <w:sz w:val="20"/>
              </w:rPr>
            </w:pPr>
          </w:p>
        </w:tc>
        <w:tc>
          <w:tcPr>
            <w:tcW w:w="3118" w:type="dxa"/>
            <w:gridSpan w:val="2"/>
            <w:tcBorders>
              <w:top w:val="nil"/>
              <w:left w:val="nil"/>
              <w:bottom w:val="nil"/>
              <w:right w:val="nil"/>
            </w:tcBorders>
            <w:vAlign w:val="center"/>
          </w:tcPr>
          <w:p w:rsidR="00D36796" w:rsidRPr="005318D2" w:rsidRDefault="00D36796" w:rsidP="005318D2">
            <w:pPr>
              <w:pStyle w:val="MDPI42tablebody"/>
              <w:spacing w:line="240" w:lineRule="auto"/>
              <w:rPr>
                <w:sz w:val="18"/>
                <w:szCs w:val="18"/>
              </w:rPr>
            </w:pPr>
            <w:r w:rsidRPr="005318D2">
              <w:rPr>
                <w:sz w:val="18"/>
                <w:szCs w:val="18"/>
              </w:rPr>
              <w:t>TM3</w:t>
            </w:r>
          </w:p>
        </w:tc>
        <w:tc>
          <w:tcPr>
            <w:tcW w:w="709" w:type="dxa"/>
            <w:tcBorders>
              <w:top w:val="nil"/>
              <w:left w:val="nil"/>
              <w:bottom w:val="nil"/>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5" w:type="dxa"/>
            <w:tcBorders>
              <w:top w:val="nil"/>
              <w:left w:val="nil"/>
              <w:bottom w:val="nil"/>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6" w:type="dxa"/>
            <w:tcBorders>
              <w:top w:val="nil"/>
              <w:left w:val="nil"/>
              <w:bottom w:val="nil"/>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5" w:type="dxa"/>
            <w:tcBorders>
              <w:top w:val="nil"/>
              <w:left w:val="nil"/>
              <w:bottom w:val="nil"/>
              <w:right w:val="nil"/>
            </w:tcBorders>
            <w:vAlign w:val="center"/>
          </w:tcPr>
          <w:p w:rsidR="00D36796" w:rsidRPr="001D0BAA" w:rsidRDefault="00A40E80"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5"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5"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6"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708" w:type="dxa"/>
            <w:tcBorders>
              <w:top w:val="nil"/>
              <w:left w:val="nil"/>
              <w:bottom w:val="nil"/>
              <w:right w:val="nil"/>
            </w:tcBorders>
            <w:vAlign w:val="center"/>
          </w:tcPr>
          <w:p w:rsidR="00D36796" w:rsidRPr="008C529F" w:rsidRDefault="00D36796" w:rsidP="005318D2">
            <w:pPr>
              <w:pStyle w:val="MDPI42tablebody"/>
              <w:spacing w:line="240" w:lineRule="auto"/>
              <w:ind w:firstLineChars="100" w:firstLine="200"/>
              <w:jc w:val="both"/>
            </w:pPr>
            <w:r w:rsidRPr="008C529F">
              <w:t>G-</w:t>
            </w:r>
          </w:p>
        </w:tc>
      </w:tr>
      <w:tr w:rsidR="004F20A6" w:rsidTr="009C6E3D">
        <w:trPr>
          <w:trHeight w:val="20"/>
          <w:jc w:val="center"/>
        </w:trPr>
        <w:tc>
          <w:tcPr>
            <w:tcW w:w="851" w:type="dxa"/>
            <w:vMerge/>
            <w:tcBorders>
              <w:left w:val="nil"/>
              <w:right w:val="nil"/>
            </w:tcBorders>
            <w:vAlign w:val="center"/>
          </w:tcPr>
          <w:p w:rsidR="004F20A6" w:rsidRPr="00FE12B3" w:rsidRDefault="004F20A6" w:rsidP="009375F7">
            <w:pPr>
              <w:kinsoku w:val="0"/>
              <w:overflowPunct w:val="0"/>
              <w:topLinePunct/>
              <w:autoSpaceDE w:val="0"/>
              <w:autoSpaceDN w:val="0"/>
              <w:snapToGrid w:val="0"/>
              <w:spacing w:line="240" w:lineRule="auto"/>
              <w:jc w:val="center"/>
              <w:rPr>
                <w:sz w:val="20"/>
              </w:rPr>
            </w:pPr>
          </w:p>
        </w:tc>
        <w:tc>
          <w:tcPr>
            <w:tcW w:w="3118" w:type="dxa"/>
            <w:gridSpan w:val="2"/>
            <w:tcBorders>
              <w:top w:val="nil"/>
              <w:left w:val="nil"/>
              <w:bottom w:val="nil"/>
              <w:right w:val="nil"/>
            </w:tcBorders>
            <w:vAlign w:val="center"/>
          </w:tcPr>
          <w:p w:rsidR="004F20A6" w:rsidRPr="005318D2" w:rsidRDefault="004F20A6" w:rsidP="005318D2">
            <w:pPr>
              <w:pStyle w:val="MDPI42tablebody"/>
              <w:spacing w:line="240" w:lineRule="auto"/>
              <w:rPr>
                <w:sz w:val="18"/>
                <w:szCs w:val="18"/>
              </w:rPr>
            </w:pPr>
            <w:r w:rsidRPr="005318D2">
              <w:rPr>
                <w:sz w:val="18"/>
                <w:szCs w:val="18"/>
              </w:rPr>
              <w:t>TM4</w:t>
            </w:r>
          </w:p>
        </w:tc>
        <w:tc>
          <w:tcPr>
            <w:tcW w:w="709"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6"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6"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708" w:type="dxa"/>
            <w:tcBorders>
              <w:top w:val="nil"/>
              <w:left w:val="nil"/>
              <w:bottom w:val="nil"/>
              <w:right w:val="nil"/>
            </w:tcBorders>
            <w:vAlign w:val="center"/>
          </w:tcPr>
          <w:p w:rsidR="004F20A6" w:rsidRPr="008C529F" w:rsidRDefault="004F20A6" w:rsidP="005318D2">
            <w:pPr>
              <w:pStyle w:val="MDPI42tablebody"/>
              <w:spacing w:line="240" w:lineRule="auto"/>
              <w:ind w:firstLineChars="100" w:firstLine="200"/>
              <w:jc w:val="both"/>
            </w:pPr>
            <w:r w:rsidRPr="008C529F">
              <w:t>G</w:t>
            </w:r>
          </w:p>
        </w:tc>
      </w:tr>
      <w:tr w:rsidR="004F20A6" w:rsidTr="009C6E3D">
        <w:trPr>
          <w:trHeight w:val="20"/>
          <w:jc w:val="center"/>
        </w:trPr>
        <w:tc>
          <w:tcPr>
            <w:tcW w:w="851" w:type="dxa"/>
            <w:vMerge/>
            <w:tcBorders>
              <w:left w:val="nil"/>
              <w:right w:val="nil"/>
            </w:tcBorders>
            <w:vAlign w:val="center"/>
          </w:tcPr>
          <w:p w:rsidR="004F20A6" w:rsidRPr="00FE12B3" w:rsidRDefault="004F20A6" w:rsidP="009375F7">
            <w:pPr>
              <w:kinsoku w:val="0"/>
              <w:overflowPunct w:val="0"/>
              <w:topLinePunct/>
              <w:autoSpaceDE w:val="0"/>
              <w:autoSpaceDN w:val="0"/>
              <w:snapToGrid w:val="0"/>
              <w:spacing w:line="240" w:lineRule="auto"/>
              <w:jc w:val="center"/>
              <w:rPr>
                <w:sz w:val="20"/>
              </w:rPr>
            </w:pPr>
          </w:p>
        </w:tc>
        <w:tc>
          <w:tcPr>
            <w:tcW w:w="3118" w:type="dxa"/>
            <w:gridSpan w:val="2"/>
            <w:tcBorders>
              <w:top w:val="nil"/>
              <w:left w:val="nil"/>
              <w:bottom w:val="nil"/>
              <w:right w:val="nil"/>
            </w:tcBorders>
            <w:vAlign w:val="center"/>
          </w:tcPr>
          <w:p w:rsidR="004F20A6" w:rsidRPr="005318D2" w:rsidRDefault="004F20A6" w:rsidP="005318D2">
            <w:pPr>
              <w:pStyle w:val="MDPI42tablebody"/>
              <w:spacing w:line="240" w:lineRule="auto"/>
              <w:rPr>
                <w:sz w:val="18"/>
                <w:szCs w:val="18"/>
              </w:rPr>
            </w:pPr>
            <w:r w:rsidRPr="005318D2">
              <w:rPr>
                <w:sz w:val="18"/>
                <w:szCs w:val="18"/>
              </w:rPr>
              <w:t>TM4</w:t>
            </w:r>
          </w:p>
        </w:tc>
        <w:tc>
          <w:tcPr>
            <w:tcW w:w="709"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6"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6"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708" w:type="dxa"/>
            <w:tcBorders>
              <w:top w:val="nil"/>
              <w:left w:val="nil"/>
              <w:bottom w:val="nil"/>
              <w:right w:val="nil"/>
            </w:tcBorders>
            <w:vAlign w:val="center"/>
          </w:tcPr>
          <w:p w:rsidR="004F20A6" w:rsidRPr="008C529F" w:rsidRDefault="004F20A6" w:rsidP="005318D2">
            <w:pPr>
              <w:pStyle w:val="MDPI42tablebody"/>
              <w:spacing w:line="240" w:lineRule="auto"/>
              <w:ind w:firstLineChars="100" w:firstLine="200"/>
              <w:jc w:val="both"/>
            </w:pPr>
            <w:r w:rsidRPr="008C529F">
              <w:t>G+</w:t>
            </w:r>
          </w:p>
        </w:tc>
      </w:tr>
      <w:tr w:rsidR="004F20A6" w:rsidTr="009C6E3D">
        <w:trPr>
          <w:trHeight w:val="20"/>
          <w:jc w:val="center"/>
        </w:trPr>
        <w:tc>
          <w:tcPr>
            <w:tcW w:w="851" w:type="dxa"/>
            <w:vMerge/>
            <w:tcBorders>
              <w:left w:val="nil"/>
              <w:right w:val="nil"/>
            </w:tcBorders>
            <w:vAlign w:val="center"/>
          </w:tcPr>
          <w:p w:rsidR="004F20A6" w:rsidRPr="00FE12B3" w:rsidRDefault="004F20A6" w:rsidP="009375F7">
            <w:pPr>
              <w:kinsoku w:val="0"/>
              <w:overflowPunct w:val="0"/>
              <w:topLinePunct/>
              <w:autoSpaceDE w:val="0"/>
              <w:autoSpaceDN w:val="0"/>
              <w:snapToGrid w:val="0"/>
              <w:spacing w:line="240" w:lineRule="auto"/>
              <w:jc w:val="center"/>
              <w:rPr>
                <w:sz w:val="20"/>
              </w:rPr>
            </w:pPr>
          </w:p>
        </w:tc>
        <w:tc>
          <w:tcPr>
            <w:tcW w:w="3118" w:type="dxa"/>
            <w:gridSpan w:val="2"/>
            <w:tcBorders>
              <w:top w:val="nil"/>
              <w:left w:val="nil"/>
              <w:bottom w:val="nil"/>
              <w:right w:val="nil"/>
            </w:tcBorders>
            <w:vAlign w:val="center"/>
          </w:tcPr>
          <w:p w:rsidR="004F20A6" w:rsidRPr="005318D2" w:rsidRDefault="004F20A6" w:rsidP="005318D2">
            <w:pPr>
              <w:pStyle w:val="MDPI42tablebody"/>
              <w:spacing w:line="240" w:lineRule="auto"/>
              <w:rPr>
                <w:sz w:val="18"/>
                <w:szCs w:val="18"/>
              </w:rPr>
            </w:pPr>
            <w:r w:rsidRPr="005318D2">
              <w:rPr>
                <w:sz w:val="18"/>
                <w:szCs w:val="18"/>
              </w:rPr>
              <w:t>TM4</w:t>
            </w:r>
          </w:p>
        </w:tc>
        <w:tc>
          <w:tcPr>
            <w:tcW w:w="709"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r w:rsidRPr="008C529F">
              <w:rPr>
                <w:rFonts w:ascii="Cambria Math" w:hAnsi="Cambria Math" w:cs="Cambria Math"/>
              </w:rPr>
              <w:t>←</w:t>
            </w: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6"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426" w:type="dxa"/>
            <w:tcBorders>
              <w:top w:val="nil"/>
              <w:left w:val="nil"/>
              <w:bottom w:val="nil"/>
              <w:right w:val="nil"/>
            </w:tcBorders>
            <w:vAlign w:val="center"/>
          </w:tcPr>
          <w:p w:rsidR="004F20A6" w:rsidRPr="001D0BAA" w:rsidRDefault="004F20A6" w:rsidP="005318D2">
            <w:pPr>
              <w:pStyle w:val="MDPI42tablebody"/>
              <w:spacing w:line="240" w:lineRule="auto"/>
              <w:rPr>
                <w:rFonts w:ascii="Cambria Math" w:hAnsi="Cambria Math" w:cs="Cambria Math"/>
                <w:color w:val="auto"/>
              </w:rPr>
            </w:pPr>
          </w:p>
        </w:tc>
        <w:tc>
          <w:tcPr>
            <w:tcW w:w="708" w:type="dxa"/>
            <w:tcBorders>
              <w:top w:val="nil"/>
              <w:left w:val="nil"/>
              <w:bottom w:val="nil"/>
              <w:right w:val="nil"/>
            </w:tcBorders>
            <w:vAlign w:val="center"/>
          </w:tcPr>
          <w:p w:rsidR="004F20A6" w:rsidRPr="008C529F" w:rsidRDefault="004F20A6" w:rsidP="005318D2">
            <w:pPr>
              <w:pStyle w:val="MDPI42tablebody"/>
              <w:spacing w:line="240" w:lineRule="auto"/>
              <w:ind w:firstLineChars="100" w:firstLine="200"/>
              <w:jc w:val="both"/>
            </w:pPr>
            <w:r w:rsidRPr="008C529F">
              <w:t>G-</w:t>
            </w:r>
          </w:p>
        </w:tc>
      </w:tr>
      <w:tr w:rsidR="005318D2" w:rsidTr="009C6E3D">
        <w:trPr>
          <w:trHeight w:val="20"/>
          <w:jc w:val="center"/>
        </w:trPr>
        <w:tc>
          <w:tcPr>
            <w:tcW w:w="851" w:type="dxa"/>
            <w:vMerge/>
            <w:tcBorders>
              <w:left w:val="nil"/>
              <w:right w:val="nil"/>
            </w:tcBorders>
            <w:vAlign w:val="center"/>
          </w:tcPr>
          <w:p w:rsidR="00D36796" w:rsidRPr="00FE12B3" w:rsidRDefault="00D36796" w:rsidP="009375F7">
            <w:pPr>
              <w:kinsoku w:val="0"/>
              <w:overflowPunct w:val="0"/>
              <w:topLinePunct/>
              <w:autoSpaceDE w:val="0"/>
              <w:autoSpaceDN w:val="0"/>
              <w:snapToGrid w:val="0"/>
              <w:spacing w:line="240" w:lineRule="auto"/>
              <w:jc w:val="center"/>
              <w:rPr>
                <w:sz w:val="20"/>
              </w:rPr>
            </w:pPr>
          </w:p>
        </w:tc>
        <w:tc>
          <w:tcPr>
            <w:tcW w:w="3118" w:type="dxa"/>
            <w:gridSpan w:val="2"/>
            <w:tcBorders>
              <w:top w:val="nil"/>
              <w:left w:val="nil"/>
              <w:bottom w:val="nil"/>
              <w:right w:val="nil"/>
            </w:tcBorders>
            <w:vAlign w:val="center"/>
          </w:tcPr>
          <w:p w:rsidR="00D36796" w:rsidRPr="005318D2" w:rsidRDefault="00D36796" w:rsidP="005318D2">
            <w:pPr>
              <w:pStyle w:val="MDPI42tablebody"/>
              <w:spacing w:line="240" w:lineRule="auto"/>
              <w:rPr>
                <w:sz w:val="18"/>
                <w:szCs w:val="18"/>
              </w:rPr>
            </w:pPr>
            <w:r w:rsidRPr="005318D2">
              <w:rPr>
                <w:sz w:val="18"/>
                <w:szCs w:val="18"/>
              </w:rPr>
              <w:t>TM4</w:t>
            </w:r>
          </w:p>
        </w:tc>
        <w:tc>
          <w:tcPr>
            <w:tcW w:w="709"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5" w:type="dxa"/>
            <w:tcBorders>
              <w:top w:val="nil"/>
              <w:left w:val="nil"/>
              <w:bottom w:val="nil"/>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r w:rsidRPr="001D0BAA">
              <w:rPr>
                <w:rFonts w:ascii="Cambria Math" w:hAnsi="Cambria Math" w:cs="Cambria Math" w:hint="eastAsia"/>
                <w:color w:val="auto"/>
              </w:rPr>
              <w:t>→</w:t>
            </w:r>
          </w:p>
        </w:tc>
        <w:tc>
          <w:tcPr>
            <w:tcW w:w="426"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1D0BAA">
              <w:rPr>
                <w:rFonts w:ascii="Cambria Math" w:hAnsi="Cambria Math" w:cs="Cambria Math" w:hint="eastAsia"/>
                <w:color w:val="auto"/>
              </w:rPr>
              <w:t>→</w:t>
            </w:r>
          </w:p>
        </w:tc>
        <w:tc>
          <w:tcPr>
            <w:tcW w:w="425"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1D0BAA">
              <w:rPr>
                <w:rFonts w:ascii="Cambria Math" w:hAnsi="Cambria Math" w:cs="Cambria Math" w:hint="eastAsia"/>
                <w:color w:val="auto"/>
              </w:rPr>
              <w:t>→</w:t>
            </w:r>
          </w:p>
        </w:tc>
        <w:tc>
          <w:tcPr>
            <w:tcW w:w="425" w:type="dxa"/>
            <w:tcBorders>
              <w:top w:val="nil"/>
              <w:left w:val="nil"/>
              <w:bottom w:val="nil"/>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p>
        </w:tc>
        <w:tc>
          <w:tcPr>
            <w:tcW w:w="425" w:type="dxa"/>
            <w:tcBorders>
              <w:top w:val="nil"/>
              <w:left w:val="nil"/>
              <w:bottom w:val="nil"/>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p>
        </w:tc>
        <w:tc>
          <w:tcPr>
            <w:tcW w:w="426" w:type="dxa"/>
            <w:tcBorders>
              <w:top w:val="nil"/>
              <w:left w:val="nil"/>
              <w:bottom w:val="nil"/>
              <w:right w:val="nil"/>
            </w:tcBorders>
            <w:vAlign w:val="center"/>
          </w:tcPr>
          <w:p w:rsidR="00D36796" w:rsidRPr="001D0BAA" w:rsidRDefault="00573FDE" w:rsidP="005318D2">
            <w:pPr>
              <w:pStyle w:val="MDPI42tablebody"/>
              <w:spacing w:line="240" w:lineRule="auto"/>
              <w:rPr>
                <w:rFonts w:ascii="Cambria Math" w:hAnsi="Cambria Math" w:cs="Cambria Math"/>
                <w:color w:val="auto"/>
              </w:rPr>
            </w:pPr>
            <w:r w:rsidRPr="001D0BAA">
              <w:rPr>
                <w:rFonts w:ascii="Cambria Math" w:hAnsi="Cambria Math" w:cs="Cambria Math" w:hint="eastAsia"/>
                <w:color w:val="auto"/>
              </w:rPr>
              <w:t>→</w:t>
            </w:r>
          </w:p>
        </w:tc>
        <w:tc>
          <w:tcPr>
            <w:tcW w:w="708" w:type="dxa"/>
            <w:tcBorders>
              <w:top w:val="nil"/>
              <w:left w:val="nil"/>
              <w:bottom w:val="nil"/>
              <w:right w:val="nil"/>
            </w:tcBorders>
            <w:vAlign w:val="center"/>
          </w:tcPr>
          <w:p w:rsidR="00D36796" w:rsidRPr="008C529F" w:rsidRDefault="00D36796" w:rsidP="005318D2">
            <w:pPr>
              <w:pStyle w:val="MDPI42tablebody"/>
              <w:spacing w:line="240" w:lineRule="auto"/>
              <w:ind w:firstLineChars="100" w:firstLine="200"/>
              <w:jc w:val="both"/>
            </w:pPr>
            <w:r w:rsidRPr="008C529F">
              <w:t>V</w:t>
            </w:r>
          </w:p>
        </w:tc>
      </w:tr>
      <w:tr w:rsidR="005318D2" w:rsidTr="009C6E3D">
        <w:trPr>
          <w:trHeight w:val="40"/>
          <w:jc w:val="center"/>
        </w:trPr>
        <w:tc>
          <w:tcPr>
            <w:tcW w:w="851" w:type="dxa"/>
            <w:vMerge/>
            <w:tcBorders>
              <w:left w:val="nil"/>
              <w:bottom w:val="single" w:sz="4" w:space="0" w:color="auto"/>
              <w:right w:val="nil"/>
            </w:tcBorders>
            <w:vAlign w:val="center"/>
          </w:tcPr>
          <w:p w:rsidR="00D36796" w:rsidRPr="00FE12B3" w:rsidRDefault="00D36796" w:rsidP="009375F7">
            <w:pPr>
              <w:kinsoku w:val="0"/>
              <w:overflowPunct w:val="0"/>
              <w:topLinePunct/>
              <w:autoSpaceDE w:val="0"/>
              <w:autoSpaceDN w:val="0"/>
              <w:snapToGrid w:val="0"/>
              <w:spacing w:line="240" w:lineRule="auto"/>
              <w:jc w:val="center"/>
              <w:rPr>
                <w:sz w:val="20"/>
              </w:rPr>
            </w:pPr>
          </w:p>
        </w:tc>
        <w:tc>
          <w:tcPr>
            <w:tcW w:w="3118" w:type="dxa"/>
            <w:gridSpan w:val="2"/>
            <w:tcBorders>
              <w:top w:val="nil"/>
              <w:left w:val="nil"/>
              <w:bottom w:val="single" w:sz="4" w:space="0" w:color="auto"/>
              <w:right w:val="nil"/>
            </w:tcBorders>
            <w:vAlign w:val="center"/>
          </w:tcPr>
          <w:p w:rsidR="00D36796" w:rsidRPr="005318D2" w:rsidRDefault="00D36796" w:rsidP="005318D2">
            <w:pPr>
              <w:pStyle w:val="MDPI42tablebody"/>
              <w:spacing w:line="240" w:lineRule="auto"/>
              <w:rPr>
                <w:sz w:val="18"/>
                <w:szCs w:val="18"/>
              </w:rPr>
            </w:pPr>
            <w:r w:rsidRPr="005318D2">
              <w:rPr>
                <w:sz w:val="18"/>
                <w:szCs w:val="18"/>
              </w:rPr>
              <w:t>TM5</w:t>
            </w:r>
          </w:p>
        </w:tc>
        <w:tc>
          <w:tcPr>
            <w:tcW w:w="709" w:type="dxa"/>
            <w:tcBorders>
              <w:top w:val="nil"/>
              <w:left w:val="nil"/>
              <w:bottom w:val="single" w:sz="4" w:space="0" w:color="auto"/>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5" w:type="dxa"/>
            <w:tcBorders>
              <w:top w:val="nil"/>
              <w:left w:val="nil"/>
              <w:bottom w:val="single" w:sz="4" w:space="0" w:color="auto"/>
              <w:right w:val="nil"/>
            </w:tcBorders>
            <w:vAlign w:val="center"/>
          </w:tcPr>
          <w:p w:rsidR="00D36796" w:rsidRPr="001D0BAA" w:rsidRDefault="00A40E80" w:rsidP="005318D2">
            <w:pPr>
              <w:pStyle w:val="MDPI42tablebody"/>
              <w:spacing w:line="240" w:lineRule="auto"/>
              <w:rPr>
                <w:rFonts w:ascii="Cambria Math" w:hAnsi="Cambria Math" w:cs="Cambria Math"/>
                <w:color w:val="auto"/>
              </w:rPr>
            </w:pPr>
            <w:r w:rsidRPr="001D0BAA">
              <w:rPr>
                <w:rFonts w:ascii="Cambria Math" w:hAnsi="Cambria Math" w:cs="Cambria Math"/>
                <w:color w:val="auto"/>
              </w:rPr>
              <w:t>⟷</w:t>
            </w:r>
          </w:p>
        </w:tc>
        <w:tc>
          <w:tcPr>
            <w:tcW w:w="426" w:type="dxa"/>
            <w:tcBorders>
              <w:top w:val="nil"/>
              <w:left w:val="nil"/>
              <w:bottom w:val="single" w:sz="4" w:space="0" w:color="auto"/>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r w:rsidRPr="001D0BAA">
              <w:rPr>
                <w:rFonts w:ascii="Cambria Math" w:hAnsi="Cambria Math" w:cs="Cambria Math" w:hint="eastAsia"/>
                <w:color w:val="auto"/>
              </w:rPr>
              <w:t>→</w:t>
            </w:r>
          </w:p>
        </w:tc>
        <w:tc>
          <w:tcPr>
            <w:tcW w:w="425" w:type="dxa"/>
            <w:tcBorders>
              <w:top w:val="nil"/>
              <w:left w:val="nil"/>
              <w:bottom w:val="single" w:sz="4" w:space="0" w:color="auto"/>
              <w:right w:val="nil"/>
            </w:tcBorders>
            <w:vAlign w:val="center"/>
          </w:tcPr>
          <w:p w:rsidR="00D36796" w:rsidRPr="001D0BAA" w:rsidRDefault="00A23833" w:rsidP="005318D2">
            <w:pPr>
              <w:pStyle w:val="MDPI42tablebody"/>
              <w:spacing w:line="240" w:lineRule="auto"/>
              <w:rPr>
                <w:rFonts w:ascii="Cambria Math" w:hAnsi="Cambria Math" w:cs="Cambria Math"/>
                <w:color w:val="auto"/>
              </w:rPr>
            </w:pPr>
            <w:r w:rsidRPr="001D0BAA">
              <w:rPr>
                <w:rFonts w:ascii="Cambria Math" w:hAnsi="Cambria Math" w:cs="Cambria Math" w:hint="eastAsia"/>
                <w:color w:val="auto"/>
              </w:rPr>
              <w:t>→</w:t>
            </w:r>
          </w:p>
        </w:tc>
        <w:tc>
          <w:tcPr>
            <w:tcW w:w="425" w:type="dxa"/>
            <w:tcBorders>
              <w:top w:val="nil"/>
              <w:left w:val="nil"/>
              <w:bottom w:val="single" w:sz="4" w:space="0" w:color="auto"/>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p>
        </w:tc>
        <w:tc>
          <w:tcPr>
            <w:tcW w:w="425" w:type="dxa"/>
            <w:tcBorders>
              <w:top w:val="nil"/>
              <w:left w:val="nil"/>
              <w:bottom w:val="single" w:sz="4" w:space="0" w:color="auto"/>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p>
        </w:tc>
        <w:tc>
          <w:tcPr>
            <w:tcW w:w="426" w:type="dxa"/>
            <w:tcBorders>
              <w:top w:val="nil"/>
              <w:left w:val="nil"/>
              <w:bottom w:val="single" w:sz="4" w:space="0" w:color="auto"/>
              <w:right w:val="nil"/>
            </w:tcBorders>
            <w:vAlign w:val="center"/>
          </w:tcPr>
          <w:p w:rsidR="00D36796" w:rsidRPr="001D0BAA" w:rsidRDefault="00D36796" w:rsidP="005318D2">
            <w:pPr>
              <w:pStyle w:val="MDPI42tablebody"/>
              <w:spacing w:line="240" w:lineRule="auto"/>
              <w:rPr>
                <w:rFonts w:ascii="Cambria Math" w:hAnsi="Cambria Math" w:cs="Cambria Math"/>
                <w:color w:val="auto"/>
              </w:rPr>
            </w:pPr>
          </w:p>
        </w:tc>
        <w:tc>
          <w:tcPr>
            <w:tcW w:w="708" w:type="dxa"/>
            <w:tcBorders>
              <w:top w:val="nil"/>
              <w:left w:val="nil"/>
              <w:bottom w:val="single" w:sz="4" w:space="0" w:color="auto"/>
              <w:right w:val="nil"/>
            </w:tcBorders>
            <w:vAlign w:val="center"/>
          </w:tcPr>
          <w:p w:rsidR="00D36796" w:rsidRPr="008C529F" w:rsidRDefault="00D36796" w:rsidP="008C529F">
            <w:pPr>
              <w:pStyle w:val="MDPI42tablebody"/>
              <w:spacing w:line="240" w:lineRule="auto"/>
              <w:ind w:firstLineChars="100" w:firstLine="200"/>
              <w:jc w:val="both"/>
            </w:pPr>
            <w:r w:rsidRPr="008C529F">
              <w:t>V</w:t>
            </w:r>
          </w:p>
        </w:tc>
      </w:tr>
    </w:tbl>
    <w:p w:rsidR="00742982" w:rsidRDefault="00D36796" w:rsidP="00742982">
      <w:pPr>
        <w:pStyle w:val="Tablefootnote"/>
        <w:spacing w:after="140"/>
        <w:rPr>
          <w:rFonts w:ascii="Palatino Linotype" w:eastAsia="Times New Roman" w:hAnsi="Palatino Linotype"/>
          <w:color w:val="000000"/>
          <w:sz w:val="18"/>
          <w:szCs w:val="22"/>
          <w:lang w:eastAsia="de-DE" w:bidi="en-US"/>
        </w:rPr>
      </w:pPr>
      <w:r w:rsidRPr="009375F7">
        <w:rPr>
          <w:rFonts w:ascii="Palatino Linotype" w:eastAsia="Times New Roman" w:hAnsi="Palatino Linotype" w:hint="eastAsia"/>
          <w:color w:val="000000"/>
          <w:sz w:val="18"/>
          <w:szCs w:val="22"/>
          <w:lang w:eastAsia="de-DE" w:bidi="en-US"/>
        </w:rPr>
        <w:t>Abbreviations: C: Anti-cancer;</w:t>
      </w:r>
      <w:r w:rsidRPr="009375F7">
        <w:rPr>
          <w:rFonts w:ascii="Palatino Linotype" w:eastAsia="Times New Roman" w:hAnsi="Palatino Linotype"/>
          <w:color w:val="000000"/>
          <w:sz w:val="18"/>
          <w:szCs w:val="22"/>
          <w:lang w:eastAsia="de-DE" w:bidi="en-US"/>
        </w:rPr>
        <w:t xml:space="preserve"> </w:t>
      </w:r>
      <w:r w:rsidRPr="009375F7">
        <w:rPr>
          <w:rFonts w:ascii="Palatino Linotype" w:eastAsia="Times New Roman" w:hAnsi="Palatino Linotype" w:hint="eastAsia"/>
          <w:color w:val="000000"/>
          <w:sz w:val="18"/>
          <w:szCs w:val="22"/>
          <w:lang w:eastAsia="de-DE" w:bidi="en-US"/>
        </w:rPr>
        <w:t>F: Anti-fungal;</w:t>
      </w:r>
      <w:r w:rsidRPr="009375F7">
        <w:rPr>
          <w:rFonts w:ascii="Palatino Linotype" w:eastAsia="Times New Roman" w:hAnsi="Palatino Linotype"/>
          <w:color w:val="000000"/>
          <w:sz w:val="18"/>
          <w:szCs w:val="22"/>
          <w:lang w:eastAsia="de-DE" w:bidi="en-US"/>
        </w:rPr>
        <w:t xml:space="preserve"> </w:t>
      </w:r>
      <w:r w:rsidRPr="009375F7">
        <w:rPr>
          <w:rFonts w:ascii="Palatino Linotype" w:eastAsia="Times New Roman" w:hAnsi="Palatino Linotype" w:hint="eastAsia"/>
          <w:color w:val="000000"/>
          <w:sz w:val="18"/>
          <w:szCs w:val="22"/>
          <w:lang w:eastAsia="de-DE" w:bidi="en-US"/>
        </w:rPr>
        <w:t>G: Anti-bacterial; G+: Anti-gram+; G-: Anti-gram-; P: Anti-parasitic; V: Anti</w:t>
      </w:r>
      <w:r w:rsidRPr="009375F7">
        <w:rPr>
          <w:rFonts w:ascii="Palatino Linotype" w:eastAsia="Times New Roman" w:hAnsi="Palatino Linotype"/>
          <w:color w:val="000000"/>
          <w:sz w:val="18"/>
          <w:szCs w:val="22"/>
          <w:lang w:eastAsia="de-DE" w:bidi="en-US"/>
        </w:rPr>
        <w:t>-</w:t>
      </w:r>
      <w:r w:rsidRPr="009375F7">
        <w:rPr>
          <w:rFonts w:ascii="Palatino Linotype" w:eastAsia="Times New Roman" w:hAnsi="Palatino Linotype" w:hint="eastAsia"/>
          <w:color w:val="000000"/>
          <w:sz w:val="18"/>
          <w:szCs w:val="22"/>
          <w:lang w:eastAsia="de-DE" w:bidi="en-US"/>
        </w:rPr>
        <w:t xml:space="preserve">viral; </w:t>
      </w:r>
      <w:r w:rsidRPr="009375F7">
        <w:rPr>
          <w:rFonts w:ascii="Palatino Linotype" w:eastAsia="Times New Roman" w:hAnsi="Palatino Linotype"/>
          <w:color w:val="000000"/>
          <w:sz w:val="18"/>
          <w:szCs w:val="22"/>
          <w:lang w:eastAsia="de-DE" w:bidi="en-US"/>
        </w:rPr>
        <w:t xml:space="preserve">F(x): Function; </w:t>
      </w:r>
      <w:r w:rsidRPr="009375F7">
        <w:rPr>
          <w:rFonts w:ascii="新細明體" w:eastAsia="新細明體" w:hAnsi="新細明體" w:cs="新細明體" w:hint="eastAsia"/>
          <w:color w:val="000000"/>
          <w:sz w:val="18"/>
          <w:szCs w:val="22"/>
          <w:lang w:eastAsia="de-DE" w:bidi="en-US"/>
        </w:rPr>
        <w:t>→</w:t>
      </w:r>
      <w:r w:rsidRPr="009375F7">
        <w:rPr>
          <w:rFonts w:ascii="Palatino Linotype" w:eastAsia="Times New Roman" w:hAnsi="Palatino Linotype" w:hint="eastAsia"/>
          <w:color w:val="000000"/>
          <w:sz w:val="18"/>
          <w:szCs w:val="22"/>
          <w:lang w:eastAsia="de-DE" w:bidi="en-US"/>
        </w:rPr>
        <w:t xml:space="preserve">: Enriched function; </w:t>
      </w:r>
      <w:r w:rsidRPr="009375F7">
        <w:rPr>
          <w:rFonts w:ascii="新細明體" w:eastAsia="新細明體" w:hAnsi="新細明體" w:cs="新細明體" w:hint="eastAsia"/>
          <w:color w:val="000000"/>
          <w:sz w:val="18"/>
          <w:szCs w:val="22"/>
          <w:lang w:eastAsia="de-DE" w:bidi="en-US"/>
        </w:rPr>
        <w:t>←</w:t>
      </w:r>
      <w:r w:rsidRPr="009375F7">
        <w:rPr>
          <w:rFonts w:ascii="Palatino Linotype" w:eastAsia="Times New Roman" w:hAnsi="Palatino Linotype" w:hint="eastAsia"/>
          <w:color w:val="000000"/>
          <w:sz w:val="18"/>
          <w:szCs w:val="22"/>
          <w:lang w:eastAsia="de-DE" w:bidi="en-US"/>
        </w:rPr>
        <w:t>: Enrich</w:t>
      </w:r>
      <w:r w:rsidRPr="009375F7">
        <w:rPr>
          <w:rFonts w:ascii="Palatino Linotype" w:eastAsia="Times New Roman" w:hAnsi="Palatino Linotype"/>
          <w:color w:val="000000"/>
          <w:sz w:val="18"/>
          <w:szCs w:val="22"/>
          <w:lang w:eastAsia="de-DE" w:bidi="en-US"/>
        </w:rPr>
        <w:t xml:space="preserve">ed structure; </w:t>
      </w:r>
      <w:r w:rsidRPr="009375F7">
        <w:rPr>
          <w:rFonts w:ascii="Cambria Math" w:eastAsia="Times New Roman" w:hAnsi="Cambria Math" w:cs="Cambria Math"/>
          <w:color w:val="000000"/>
          <w:sz w:val="18"/>
          <w:szCs w:val="22"/>
          <w:lang w:eastAsia="de-DE" w:bidi="en-US"/>
        </w:rPr>
        <w:t>⟷</w:t>
      </w:r>
      <w:r w:rsidRPr="009375F7">
        <w:rPr>
          <w:rFonts w:ascii="Palatino Linotype" w:eastAsia="Times New Roman" w:hAnsi="Palatino Linotype"/>
          <w:color w:val="000000"/>
          <w:sz w:val="18"/>
          <w:szCs w:val="22"/>
          <w:lang w:eastAsia="de-DE" w:bidi="en-US"/>
        </w:rPr>
        <w:t xml:space="preserve">: </w:t>
      </w:r>
      <w:r w:rsidR="00BE7408" w:rsidRPr="00BE7408">
        <w:rPr>
          <w:rFonts w:ascii="Palatino Linotype" w:eastAsia="Times New Roman" w:hAnsi="Palatino Linotype" w:hint="eastAsia"/>
          <w:color w:val="000000"/>
          <w:sz w:val="18"/>
          <w:szCs w:val="22"/>
          <w:lang w:eastAsia="de-DE" w:bidi="en-US"/>
        </w:rPr>
        <w:t>S</w:t>
      </w:r>
      <w:r w:rsidRPr="009375F7">
        <w:rPr>
          <w:rFonts w:ascii="Palatino Linotype" w:eastAsia="Times New Roman" w:hAnsi="Palatino Linotype"/>
          <w:color w:val="000000"/>
          <w:sz w:val="18"/>
          <w:szCs w:val="22"/>
          <w:lang w:eastAsia="de-DE" w:bidi="en-US"/>
        </w:rPr>
        <w:t xml:space="preserve">tructure-function </w:t>
      </w:r>
      <w:r w:rsidR="00BE7408" w:rsidRPr="00BE7408">
        <w:rPr>
          <w:rFonts w:ascii="Palatino Linotype" w:eastAsia="Times New Roman" w:hAnsi="Palatino Linotype"/>
          <w:color w:val="000000"/>
          <w:sz w:val="18"/>
          <w:szCs w:val="22"/>
          <w:lang w:eastAsia="de-DE" w:bidi="en-US"/>
        </w:rPr>
        <w:t>m</w:t>
      </w:r>
      <w:r w:rsidR="00BE7408" w:rsidRPr="009375F7">
        <w:rPr>
          <w:rFonts w:ascii="Palatino Linotype" w:eastAsia="Times New Roman" w:hAnsi="Palatino Linotype" w:hint="eastAsia"/>
          <w:color w:val="000000"/>
          <w:sz w:val="18"/>
          <w:szCs w:val="22"/>
          <w:lang w:eastAsia="de-DE" w:bidi="en-US"/>
        </w:rPr>
        <w:t xml:space="preserve">utual </w:t>
      </w:r>
      <w:r w:rsidRPr="009375F7">
        <w:rPr>
          <w:rFonts w:ascii="Palatino Linotype" w:eastAsia="Times New Roman" w:hAnsi="Palatino Linotype" w:hint="eastAsia"/>
          <w:color w:val="000000"/>
          <w:sz w:val="18"/>
          <w:szCs w:val="22"/>
          <w:lang w:eastAsia="de-DE" w:bidi="en-US"/>
        </w:rPr>
        <w:t>enrichment;</w:t>
      </w:r>
      <w:r w:rsidRPr="009375F7">
        <w:rPr>
          <w:rFonts w:ascii="Palatino Linotype" w:eastAsia="Times New Roman" w:hAnsi="Palatino Linotype"/>
          <w:color w:val="000000"/>
          <w:sz w:val="18"/>
          <w:szCs w:val="22"/>
          <w:lang w:eastAsia="de-DE" w:bidi="en-US"/>
        </w:rPr>
        <w:t xml:space="preserve"> *: All the structures within the classification. </w:t>
      </w:r>
      <w:bookmarkStart w:id="3" w:name="_Hlk49769693"/>
      <w:proofErr w:type="spellStart"/>
      <w:r w:rsidRPr="009375F7">
        <w:rPr>
          <w:rFonts w:ascii="Palatino Linotype" w:eastAsia="Times New Roman" w:hAnsi="Palatino Linotype"/>
          <w:color w:val="000000"/>
          <w:sz w:val="18"/>
          <w:szCs w:val="22"/>
          <w:lang w:eastAsia="de-DE" w:bidi="en-US"/>
        </w:rPr>
        <w:t>Benjamini</w:t>
      </w:r>
      <w:proofErr w:type="spellEnd"/>
      <w:r w:rsidRPr="009375F7">
        <w:rPr>
          <w:rFonts w:ascii="Palatino Linotype" w:eastAsia="Times New Roman" w:hAnsi="Palatino Linotype"/>
          <w:color w:val="000000"/>
          <w:sz w:val="18"/>
          <w:szCs w:val="22"/>
          <w:lang w:eastAsia="de-DE" w:bidi="en-US"/>
        </w:rPr>
        <w:t>–Hochberg correction</w:t>
      </w:r>
      <w:bookmarkEnd w:id="3"/>
      <w:r w:rsidRPr="009375F7">
        <w:rPr>
          <w:rFonts w:ascii="Palatino Linotype" w:eastAsia="Times New Roman" w:hAnsi="Palatino Linotype"/>
          <w:color w:val="000000"/>
          <w:sz w:val="18"/>
          <w:szCs w:val="22"/>
          <w:lang w:eastAsia="de-DE" w:bidi="en-US"/>
        </w:rPr>
        <w:t xml:space="preserve"> </w:t>
      </w:r>
      <w:r w:rsidRPr="009375F7">
        <w:rPr>
          <w:rFonts w:ascii="Palatino Linotype" w:eastAsia="Times New Roman" w:hAnsi="Palatino Linotype"/>
          <w:color w:val="000000"/>
          <w:sz w:val="18"/>
          <w:szCs w:val="22"/>
          <w:lang w:eastAsia="de-DE" w:bidi="en-US"/>
        </w:rPr>
        <w:fldChar w:fldCharType="begin"/>
      </w:r>
      <w:r w:rsidR="00656D1D">
        <w:rPr>
          <w:rFonts w:ascii="Palatino Linotype" w:eastAsia="Times New Roman" w:hAnsi="Palatino Linotype"/>
          <w:color w:val="000000"/>
          <w:sz w:val="18"/>
          <w:szCs w:val="22"/>
          <w:lang w:eastAsia="de-DE" w:bidi="en-US"/>
        </w:rPr>
        <w:instrText xml:space="preserve"> ADDIN EN.CITE &lt;EndNote&gt;&lt;Cite&gt;&lt;Author&gt;Benjamini&lt;/Author&gt;&lt;Year&gt;1995&lt;/Year&gt;&lt;RecNum&gt;12&lt;/RecNum&gt;&lt;DisplayText&gt;&lt;style size="10"&gt;[11]&lt;/style&gt;&lt;/DisplayText&gt;&lt;record&gt;&lt;rec-number&gt;12&lt;/rec-number&gt;&lt;foreign-keys&gt;&lt;key app="EN" db-id="rpe55rzxowrarte9de9pv2rn255wpxvdwrx0" timestamp="0"&gt;12&lt;/key&gt;&lt;/foreign-keys&gt;&lt;ref-type name="Journal Article"&gt;17&lt;/ref-type&gt;&lt;contributors&gt;&lt;authors&gt;&lt;author&gt;Benjamini, Y.&lt;/author&gt;&lt;author&gt;Hochberg, Y.&lt;/author&gt;&lt;/authors&gt;&lt;/contributors&gt;&lt;titles&gt;&lt;title&gt;Controlling the false discovery rate: a practical and powerful pproach to multiple testing&lt;/title&gt;&lt;secondary-title&gt;Journal of the Royal Statistical Society&lt;/secondary-title&gt;&lt;/titles&gt;&lt;pages&gt;289–300&lt;/pages&gt;&lt;number&gt;Series B&lt;/number&gt;&lt;dates&gt;&lt;year&gt;1995&lt;/year&gt;&lt;/dates&gt;&lt;urls&gt;&lt;/urls&gt;&lt;/record&gt;&lt;/Cite&gt;&lt;/EndNote&gt;</w:instrText>
      </w:r>
      <w:r w:rsidRPr="009375F7">
        <w:rPr>
          <w:rFonts w:ascii="Palatino Linotype" w:eastAsia="Times New Roman" w:hAnsi="Palatino Linotype"/>
          <w:color w:val="000000"/>
          <w:sz w:val="18"/>
          <w:szCs w:val="22"/>
          <w:lang w:eastAsia="de-DE" w:bidi="en-US"/>
        </w:rPr>
        <w:fldChar w:fldCharType="separate"/>
      </w:r>
      <w:r w:rsidR="00656D1D" w:rsidRPr="00656D1D">
        <w:rPr>
          <w:rFonts w:ascii="Palatino Linotype" w:eastAsia="Times New Roman" w:hAnsi="Palatino Linotype"/>
          <w:noProof/>
          <w:color w:val="000000"/>
          <w:sz w:val="20"/>
          <w:szCs w:val="22"/>
          <w:lang w:eastAsia="de-DE" w:bidi="en-US"/>
        </w:rPr>
        <w:t>[11]</w:t>
      </w:r>
      <w:r w:rsidRPr="009375F7">
        <w:rPr>
          <w:rFonts w:ascii="Palatino Linotype" w:eastAsia="Times New Roman" w:hAnsi="Palatino Linotype"/>
          <w:color w:val="000000"/>
          <w:sz w:val="18"/>
          <w:szCs w:val="22"/>
          <w:lang w:eastAsia="de-DE" w:bidi="en-US"/>
        </w:rPr>
        <w:fldChar w:fldCharType="end"/>
      </w:r>
      <w:r w:rsidRPr="009375F7">
        <w:rPr>
          <w:rFonts w:ascii="Palatino Linotype" w:eastAsia="Times New Roman" w:hAnsi="Palatino Linotype"/>
          <w:color w:val="000000"/>
          <w:sz w:val="18"/>
          <w:szCs w:val="22"/>
          <w:lang w:eastAsia="de-DE" w:bidi="en-US"/>
        </w:rPr>
        <w:t xml:space="preserve"> was applied to adjust P values at Q &lt; 0.05.</w:t>
      </w:r>
    </w:p>
    <w:p w:rsidR="00C15F2E" w:rsidRPr="00742982" w:rsidRDefault="00742982" w:rsidP="00742982">
      <w:pPr>
        <w:snapToGrid w:val="0"/>
        <w:spacing w:line="260" w:lineRule="atLeast"/>
        <w:rPr>
          <w:rFonts w:ascii="Palatino Linotype" w:hAnsi="Palatino Linotype"/>
          <w:sz w:val="20"/>
        </w:rPr>
      </w:pPr>
      <w:r w:rsidRPr="00742982">
        <w:rPr>
          <w:rFonts w:ascii="Palatino Linotype" w:hAnsi="Palatino Linotype"/>
          <w:sz w:val="20"/>
        </w:rPr>
        <w:lastRenderedPageBreak/>
        <w:t xml:space="preserve">addition, </w:t>
      </w:r>
      <w:r>
        <w:rPr>
          <w:rFonts w:ascii="Palatino Linotype" w:hAnsi="Palatino Linotype"/>
          <w:sz w:val="20"/>
        </w:rPr>
        <w:t xml:space="preserve">weak mutual enrichments include the following: </w:t>
      </w:r>
      <w:r w:rsidRPr="00742982">
        <w:rPr>
          <w:rFonts w:ascii="Palatino Linotype" w:hAnsi="Palatino Linotype"/>
          <w:sz w:val="20"/>
        </w:rPr>
        <w:t>anti</w:t>
      </w:r>
      <w:r>
        <w:rPr>
          <w:rFonts w:ascii="Palatino Linotype" w:hAnsi="Palatino Linotype"/>
          <w:sz w:val="20"/>
        </w:rPr>
        <w:t>cancer</w:t>
      </w:r>
      <w:r w:rsidRPr="00742982">
        <w:rPr>
          <w:rFonts w:ascii="Palatino Linotype" w:hAnsi="Palatino Linotype"/>
          <w:sz w:val="20"/>
        </w:rPr>
        <w:t xml:space="preserve"> activities and </w:t>
      </w:r>
      <w:r w:rsidR="00C15F2E" w:rsidRPr="00742982">
        <w:rPr>
          <w:rFonts w:ascii="Palatino Linotype" w:hAnsi="Palatino Linotype"/>
          <w:sz w:val="20"/>
        </w:rPr>
        <w:t>Crambin-like Fold; antiviral activities and TM cluster 5.</w:t>
      </w:r>
    </w:p>
    <w:p w:rsidR="00F17603" w:rsidRPr="00CD3D3C" w:rsidRDefault="00CC4AA6" w:rsidP="00CD3D3C">
      <w:pPr>
        <w:snapToGrid w:val="0"/>
        <w:spacing w:line="260" w:lineRule="atLeast"/>
        <w:ind w:firstLine="420"/>
        <w:rPr>
          <w:rFonts w:ascii="Palatino Linotype" w:hAnsi="Palatino Linotype"/>
          <w:sz w:val="20"/>
        </w:rPr>
      </w:pPr>
      <w:r w:rsidRPr="00CD3D3C">
        <w:rPr>
          <w:rFonts w:ascii="Palatino Linotype" w:hAnsi="Palatino Linotype"/>
          <w:sz w:val="20"/>
        </w:rPr>
        <w:t>As to one-direction enrichment, TM cluster 4 possesses enriched antiviral activities, but antiviral activities would not prefer to be TM cluster 4; antibacterial activities favor mainly alpha proteins of CATH, but alpha proteins need not possess antibacterial activities.</w:t>
      </w:r>
    </w:p>
    <w:p w:rsidR="00D36796" w:rsidRDefault="00CC4AA6" w:rsidP="00D36796">
      <w:pPr>
        <w:snapToGrid w:val="0"/>
        <w:spacing w:line="260" w:lineRule="atLeast"/>
        <w:ind w:firstLine="420"/>
        <w:rPr>
          <w:rFonts w:ascii="Palatino Linotype" w:hAnsi="Palatino Linotype"/>
          <w:sz w:val="20"/>
        </w:rPr>
      </w:pPr>
      <w:r w:rsidRPr="00CD3D3C">
        <w:rPr>
          <w:rFonts w:ascii="Palatino Linotype" w:hAnsi="Palatino Linotype"/>
          <w:sz w:val="20"/>
        </w:rPr>
        <w:t>There are several functional enrichments or structural enrichments for the representative AMPs at 100% sequence identity, but not at other thresholds. For example, anti-gram-negative-bacterial activities are enriched in defensin-like structures for the original AMPs; mainly beta proteins of CATH have more antiparasitic activities than expected.</w:t>
      </w:r>
    </w:p>
    <w:p w:rsidR="00D36796" w:rsidRDefault="00D36796" w:rsidP="004F3049">
      <w:pPr>
        <w:snapToGrid w:val="0"/>
        <w:spacing w:line="260" w:lineRule="atLeast"/>
        <w:rPr>
          <w:rFonts w:ascii="Palatino Linotype" w:hAnsi="Palatino Linotype"/>
          <w:sz w:val="20"/>
        </w:rPr>
      </w:pPr>
    </w:p>
    <w:p w:rsidR="00DB4BF9" w:rsidRPr="004F3049" w:rsidRDefault="00DB4BF9" w:rsidP="004F3049">
      <w:pPr>
        <w:snapToGrid w:val="0"/>
        <w:spacing w:line="260" w:lineRule="atLeast"/>
      </w:pPr>
      <w:r w:rsidRPr="00425148">
        <w:rPr>
          <w:rFonts w:ascii="Palatino Linotype" w:hAnsi="Palatino Linotype"/>
          <w:i/>
          <w:noProof/>
          <w:snapToGrid w:val="0"/>
          <w:sz w:val="20"/>
          <w:szCs w:val="22"/>
          <w:lang w:bidi="en-US"/>
        </w:rPr>
        <w:t>2.</w:t>
      </w:r>
      <w:r w:rsidR="00F4486B">
        <w:rPr>
          <w:rFonts w:ascii="Palatino Linotype" w:hAnsi="Palatino Linotype"/>
          <w:i/>
          <w:noProof/>
          <w:snapToGrid w:val="0"/>
          <w:sz w:val="20"/>
          <w:szCs w:val="22"/>
          <w:lang w:bidi="en-US"/>
        </w:rPr>
        <w:t>4</w:t>
      </w:r>
      <w:r w:rsidR="00724E62">
        <w:rPr>
          <w:rFonts w:ascii="新細明體" w:eastAsia="新細明體" w:hAnsi="新細明體" w:cs="新細明體" w:hint="eastAsia"/>
          <w:i/>
          <w:noProof/>
          <w:snapToGrid w:val="0"/>
          <w:sz w:val="20"/>
          <w:szCs w:val="22"/>
          <w:lang w:eastAsia="zh-TW" w:bidi="en-US"/>
        </w:rPr>
        <w:t>.</w:t>
      </w:r>
      <w:r w:rsidRPr="00DB4BF9">
        <w:tab/>
      </w:r>
      <w:r w:rsidRPr="00E136BA">
        <w:rPr>
          <w:rFonts w:ascii="Palatino Linotype" w:hAnsi="Palatino Linotype"/>
          <w:i/>
          <w:noProof/>
          <w:snapToGrid w:val="0"/>
          <w:sz w:val="20"/>
          <w:szCs w:val="22"/>
          <w:lang w:bidi="en-US"/>
        </w:rPr>
        <w:t xml:space="preserve">AMP Structure-Function Enrichments Associated with Sequences </w:t>
      </w:r>
    </w:p>
    <w:p w:rsidR="00DB4BF9" w:rsidRDefault="00450B53" w:rsidP="00273028">
      <w:pPr>
        <w:pStyle w:val="MDPI22heading2"/>
        <w:ind w:firstLine="420"/>
        <w:jc w:val="both"/>
        <w:rPr>
          <w:i w:val="0"/>
        </w:rPr>
      </w:pPr>
      <w:r w:rsidRPr="00192D94">
        <w:rPr>
          <w:bCs/>
          <w:strike/>
          <w:sz w:val="13"/>
          <w:szCs w:val="13"/>
          <w:lang w:eastAsia="zh-TW" w:bidi="ar-SA"/>
        </w:rPr>
        <w:drawing>
          <wp:anchor distT="0" distB="0" distL="114300" distR="114300" simplePos="0" relativeHeight="251661312" behindDoc="1" locked="0" layoutInCell="1" allowOverlap="1" wp14:anchorId="3A236F31" wp14:editId="7C6D7880">
            <wp:simplePos x="0" y="0"/>
            <wp:positionH relativeFrom="margin">
              <wp:posOffset>-120015</wp:posOffset>
            </wp:positionH>
            <wp:positionV relativeFrom="paragraph">
              <wp:posOffset>1128395</wp:posOffset>
            </wp:positionV>
            <wp:extent cx="6012180" cy="3181350"/>
            <wp:effectExtent l="0" t="0" r="7620" b="0"/>
            <wp:wrapTight wrapText="bothSides">
              <wp:wrapPolygon edited="0">
                <wp:start x="0" y="0"/>
                <wp:lineTo x="0" y="21471"/>
                <wp:lineTo x="21559" y="21471"/>
                <wp:lineTo x="21559" y="0"/>
                <wp:lineTo x="0" y="0"/>
              </wp:wrapPolygon>
            </wp:wrapTight>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14">
                      <a:extLst>
                        <a:ext uri="{28A0092B-C50C-407E-A947-70E740481C1C}">
                          <a14:useLocalDpi xmlns:a14="http://schemas.microsoft.com/office/drawing/2010/main" val="0"/>
                        </a:ext>
                      </a:extLst>
                    </a:blip>
                    <a:stretch>
                      <a:fillRect/>
                    </a:stretch>
                  </pic:blipFill>
                  <pic:spPr>
                    <a:xfrm>
                      <a:off x="0" y="0"/>
                      <a:ext cx="6012180" cy="3181350"/>
                    </a:xfrm>
                    <a:prstGeom prst="rect">
                      <a:avLst/>
                    </a:prstGeom>
                  </pic:spPr>
                </pic:pic>
              </a:graphicData>
            </a:graphic>
            <wp14:sizeRelH relativeFrom="margin">
              <wp14:pctWidth>0</wp14:pctWidth>
            </wp14:sizeRelH>
            <wp14:sizeRelV relativeFrom="margin">
              <wp14:pctHeight>0</wp14:pctHeight>
            </wp14:sizeRelV>
          </wp:anchor>
        </w:drawing>
      </w:r>
      <w:r w:rsidR="00DB4BF9" w:rsidRPr="00DB4BF9">
        <w:rPr>
          <w:i w:val="0"/>
        </w:rPr>
        <w:t xml:space="preserve">Figure </w:t>
      </w:r>
      <w:r w:rsidR="003A112E">
        <w:rPr>
          <w:i w:val="0"/>
        </w:rPr>
        <w:t xml:space="preserve">7 </w:t>
      </w:r>
      <w:r w:rsidR="00DB4BF9" w:rsidRPr="00DB4BF9">
        <w:rPr>
          <w:i w:val="0"/>
        </w:rPr>
        <w:t xml:space="preserve">illustrates the sequence motifs and associated Pfams for the AMP structure-function enrichments. According to biological activities of AMPs, two kinds of structure-function enrichments remain mutually significant at </w:t>
      </w:r>
      <w:r w:rsidR="00C15F2E">
        <w:rPr>
          <w:i w:val="0"/>
        </w:rPr>
        <w:t>5</w:t>
      </w:r>
      <w:r w:rsidR="00DB4BF9" w:rsidRPr="00DB4BF9">
        <w:rPr>
          <w:i w:val="0"/>
        </w:rPr>
        <w:t xml:space="preserve">0% sequence identity: one </w:t>
      </w:r>
      <w:r w:rsidR="00573263" w:rsidRPr="00573263">
        <w:rPr>
          <w:i w:val="0"/>
        </w:rPr>
        <w:t xml:space="preserve">associated </w:t>
      </w:r>
      <w:r w:rsidR="00DB4BF9" w:rsidRPr="00DB4BF9">
        <w:rPr>
          <w:i w:val="0"/>
        </w:rPr>
        <w:t>with antifungal activities and the other with anti-gram-negative/anti-gram-positive activities.</w:t>
      </w:r>
    </w:p>
    <w:p w:rsidR="00E136BA" w:rsidRPr="004A6F1C" w:rsidRDefault="00E136BA" w:rsidP="00E136BA">
      <w:pPr>
        <w:pStyle w:val="MDPI23heading3"/>
        <w:ind w:firstLine="420"/>
        <w:jc w:val="both"/>
        <w:rPr>
          <w:snapToGrid/>
          <w:sz w:val="18"/>
        </w:rPr>
      </w:pPr>
      <w:r w:rsidRPr="00EB08FC">
        <w:rPr>
          <w:b/>
          <w:snapToGrid/>
          <w:sz w:val="18"/>
        </w:rPr>
        <w:t xml:space="preserve">Fig. </w:t>
      </w:r>
      <w:r w:rsidR="00EB08FC" w:rsidRPr="00EB08FC">
        <w:rPr>
          <w:b/>
          <w:snapToGrid/>
          <w:sz w:val="18"/>
        </w:rPr>
        <w:t>7</w:t>
      </w:r>
      <w:r w:rsidRPr="00EB08FC">
        <w:rPr>
          <w:b/>
          <w:snapToGrid/>
          <w:sz w:val="18"/>
        </w:rPr>
        <w:t>.</w:t>
      </w:r>
      <w:r w:rsidRPr="004A6F1C">
        <w:rPr>
          <w:snapToGrid/>
          <w:sz w:val="18"/>
        </w:rPr>
        <w:t> </w:t>
      </w:r>
      <w:r w:rsidRPr="004A6F1C">
        <w:rPr>
          <w:snapToGrid/>
          <w:sz w:val="18"/>
        </w:rPr>
        <w:t>AMP structure-function enrichments associated with sequence motifs and Pfams.</w:t>
      </w:r>
    </w:p>
    <w:p w:rsidR="00646BFC" w:rsidRPr="00D41A73" w:rsidRDefault="00646BFC" w:rsidP="00646BFC">
      <w:pPr>
        <w:pStyle w:val="MDPI23heading3"/>
        <w:rPr>
          <w:i/>
        </w:rPr>
      </w:pPr>
      <w:r w:rsidRPr="00D41A73">
        <w:rPr>
          <w:i/>
        </w:rPr>
        <w:t>2.</w:t>
      </w:r>
      <w:r w:rsidR="00F4486B">
        <w:rPr>
          <w:i/>
        </w:rPr>
        <w:t>4</w:t>
      </w:r>
      <w:r w:rsidR="00DB4BF9" w:rsidRPr="00D41A73">
        <w:rPr>
          <w:i/>
        </w:rPr>
        <w:t>.1. Superfamily-like sequence motifs</w:t>
      </w:r>
    </w:p>
    <w:p w:rsidR="000968F6" w:rsidRDefault="00390098" w:rsidP="00390098">
      <w:pPr>
        <w:pStyle w:val="MDPI23heading3"/>
        <w:ind w:firstLine="420"/>
        <w:jc w:val="both"/>
      </w:pPr>
      <w:r>
        <w:t xml:space="preserve">The sequence motifs of the structure-function enrichments associated with the antifungal activities are similar, albeit with some differences. All the motifs display multiple conserved cysteine residues. In primary motifs, a distinct glycine beside a conserved cysteine stands out although the primary motif associated with knottins is longer. Moreover, the secondary cysteine motifs are only </w:t>
      </w:r>
      <w:r w:rsidRPr="000968F6">
        <w:t>detectable in the enrichments associated with 2-layer sandwich of CATH and TM structural cluster 1.</w:t>
      </w:r>
      <w:r w:rsidR="003F647E">
        <w:t xml:space="preserve"> </w:t>
      </w:r>
      <w:r w:rsidR="003F647E" w:rsidRPr="003F647E">
        <w:t>The biological meaning</w:t>
      </w:r>
      <w:r w:rsidR="003F647E">
        <w:t>s</w:t>
      </w:r>
      <w:r w:rsidR="003F647E" w:rsidRPr="003F647E">
        <w:t xml:space="preserve"> of the conserved cysteine need to be investigated by further biological and computation</w:t>
      </w:r>
      <w:r w:rsidR="00B97AB7">
        <w:t>al</w:t>
      </w:r>
      <w:r w:rsidR="003F647E" w:rsidRPr="003F647E">
        <w:t xml:space="preserve"> experiments.</w:t>
      </w:r>
    </w:p>
    <w:p w:rsidR="00CF0715" w:rsidRPr="00F734B3" w:rsidRDefault="00390098" w:rsidP="00F734B3">
      <w:pPr>
        <w:snapToGrid w:val="0"/>
        <w:spacing w:line="260" w:lineRule="atLeast"/>
        <w:ind w:firstLine="420"/>
        <w:rPr>
          <w:rFonts w:ascii="Palatino Linotype" w:hAnsi="Palatino Linotype"/>
          <w:sz w:val="20"/>
        </w:rPr>
      </w:pPr>
      <w:r w:rsidRPr="00F734B3">
        <w:rPr>
          <w:rFonts w:ascii="Palatino Linotype" w:hAnsi="Palatino Linotype"/>
          <w:sz w:val="20"/>
        </w:rPr>
        <w:t xml:space="preserve">As for the enrichment associated with anti-gram-negative/anti-gram-positive activities, its sequence motif is rich in positively charged amino acids. </w:t>
      </w:r>
      <w:r w:rsidR="00E66AD1">
        <w:rPr>
          <w:rFonts w:ascii="Palatino Linotype" w:hAnsi="Palatino Linotype"/>
          <w:sz w:val="20"/>
        </w:rPr>
        <w:t>T</w:t>
      </w:r>
      <w:r w:rsidRPr="00F734B3">
        <w:rPr>
          <w:rFonts w:ascii="Palatino Linotype" w:hAnsi="Palatino Linotype"/>
          <w:sz w:val="20"/>
        </w:rPr>
        <w:t>hese conserved arginine and lysine residues appear periodically, supporting an amphiphilic character.</w:t>
      </w:r>
    </w:p>
    <w:p w:rsidR="000968F6" w:rsidRPr="00D41A73" w:rsidRDefault="006F6204" w:rsidP="00450B53">
      <w:pPr>
        <w:pStyle w:val="MDPI23heading3"/>
        <w:jc w:val="both"/>
        <w:rPr>
          <w:i/>
        </w:rPr>
      </w:pPr>
      <w:r w:rsidRPr="00D41A73">
        <w:rPr>
          <w:i/>
        </w:rPr>
        <w:t>2.</w:t>
      </w:r>
      <w:r w:rsidR="00F4486B">
        <w:rPr>
          <w:i/>
        </w:rPr>
        <w:t>4</w:t>
      </w:r>
      <w:r w:rsidRPr="00D41A73">
        <w:rPr>
          <w:i/>
        </w:rPr>
        <w:t>.2</w:t>
      </w:r>
      <w:r w:rsidR="00724E62">
        <w:rPr>
          <w:i/>
        </w:rPr>
        <w:t>.</w:t>
      </w:r>
      <w:r w:rsidRPr="00D41A73">
        <w:rPr>
          <w:i/>
        </w:rPr>
        <w:t xml:space="preserve"> Associated </w:t>
      </w:r>
      <w:proofErr w:type="spellStart"/>
      <w:r w:rsidRPr="00D41A73">
        <w:rPr>
          <w:i/>
        </w:rPr>
        <w:t>Pfam</w:t>
      </w:r>
      <w:proofErr w:type="spellEnd"/>
      <w:r w:rsidRPr="00D41A73">
        <w:rPr>
          <w:i/>
        </w:rPr>
        <w:t xml:space="preserve"> families or domains</w:t>
      </w:r>
    </w:p>
    <w:p w:rsidR="000968F6" w:rsidRDefault="006F6204" w:rsidP="000968F6">
      <w:pPr>
        <w:pStyle w:val="MDPI23heading3"/>
        <w:ind w:firstLine="420"/>
        <w:jc w:val="both"/>
      </w:pPr>
      <w:r w:rsidRPr="006F6204">
        <w:lastRenderedPageBreak/>
        <w:t>Regardless of structure classification,</w:t>
      </w:r>
      <w:r w:rsidR="00146153">
        <w:t xml:space="preserve"> </w:t>
      </w:r>
      <w:r w:rsidRPr="006F6204">
        <w:t>the</w:t>
      </w:r>
      <w:r w:rsidR="00146153">
        <w:t xml:space="preserve"> </w:t>
      </w:r>
      <w:proofErr w:type="spellStart"/>
      <w:r w:rsidRPr="006F6204">
        <w:t>Pfam</w:t>
      </w:r>
      <w:proofErr w:type="spellEnd"/>
      <w:r w:rsidR="00146153">
        <w:t xml:space="preserve"> </w:t>
      </w:r>
      <w:r w:rsidR="00146153">
        <w:fldChar w:fldCharType="begin">
          <w:fldData xml:space="preserve">PEVuZE5vdGU+PENpdGU+PEF1dGhvcj5FbC1HZWJhbGk8L0F1dGhvcj48WWVhcj4yMDE5PC9ZZWFy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</w:fldData>
        </w:fldChar>
      </w:r>
      <w:r w:rsidR="00656D1D">
        <w:instrText xml:space="preserve"> ADDIN EN.CITE </w:instrText>
      </w:r>
      <w:r w:rsidR="00656D1D">
        <w:fldChar w:fldCharType="begin">
          <w:fldData xml:space="preserve">PEVuZE5vdGU+PENpdGU+PEF1dGhvcj5FbC1HZWJhbGk8L0F1dGhvcj48WWVhcj4yMDE5PC9ZZWFy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</w:fldData>
        </w:fldChar>
      </w:r>
      <w:r w:rsidR="00656D1D">
        <w:instrText xml:space="preserve"> ADDIN EN.CITE.DATA </w:instrText>
      </w:r>
      <w:r w:rsidR="00656D1D">
        <w:fldChar w:fldCharType="end"/>
      </w:r>
      <w:r w:rsidR="00146153">
        <w:fldChar w:fldCharType="separate"/>
      </w:r>
      <w:r w:rsidR="00656D1D">
        <w:rPr>
          <w:noProof/>
        </w:rPr>
        <w:t>[12]</w:t>
      </w:r>
      <w:r w:rsidR="00146153">
        <w:fldChar w:fldCharType="end"/>
      </w:r>
      <w:r w:rsidR="00146153">
        <w:t xml:space="preserve"> </w:t>
      </w:r>
      <w:r w:rsidRPr="006F6204">
        <w:t xml:space="preserve">associated with the structure-function enrichments with antifungal activities consistently include γ </w:t>
      </w:r>
      <w:proofErr w:type="spellStart"/>
      <w:r w:rsidRPr="006F6204">
        <w:t>thionin</w:t>
      </w:r>
      <w:proofErr w:type="spellEnd"/>
      <w:r w:rsidRPr="006F6204">
        <w:t xml:space="preserve">, arthropod defensin, scorpion short toxin and toxin-like domain. </w:t>
      </w:r>
      <w:r w:rsidR="00E66AD1" w:rsidRPr="00E66AD1">
        <w:t>Furth</w:t>
      </w:r>
      <w:r w:rsidR="00C441AB">
        <w:t>er</w:t>
      </w:r>
      <w:r w:rsidR="00E66AD1" w:rsidRPr="00E66AD1">
        <w:t>more</w:t>
      </w:r>
      <w:r w:rsidRPr="006F6204">
        <w:t xml:space="preserve">, the additional families associated with knottins include cyclotides and antifungal peptide families; those with other structures contain </w:t>
      </w:r>
      <w:proofErr w:type="spellStart"/>
      <w:r w:rsidRPr="006F6204">
        <w:t>diapausin</w:t>
      </w:r>
      <w:proofErr w:type="spellEnd"/>
      <w:r w:rsidRPr="006F6204">
        <w:t xml:space="preserve">-related AMPs. As for those associated with anti-gram-negative/anti-gram-positive activities, C-terminal lipopolysaccharide binding domain of CAP18 and glucagon-related peptide hormone are </w:t>
      </w:r>
      <w:r w:rsidR="0092079B">
        <w:t>frequently</w:t>
      </w:r>
      <w:r w:rsidRPr="006F6204">
        <w:t xml:space="preserve"> found</w:t>
      </w:r>
      <w:r w:rsidR="005604EE">
        <w:t>.</w:t>
      </w:r>
    </w:p>
    <w:p w:rsidR="00646BFC" w:rsidRPr="00744116" w:rsidRDefault="00646BFC" w:rsidP="00646BFC">
      <w:pPr>
        <w:pStyle w:val="MDPI21heading1"/>
      </w:pPr>
      <w:r w:rsidRPr="00744116">
        <w:t>3. Discussion</w:t>
      </w:r>
    </w:p>
    <w:p w:rsidR="006F6204" w:rsidRDefault="0076686F" w:rsidP="002E3C3C">
      <w:pPr>
        <w:pStyle w:val="MDPI31text"/>
        <w:ind w:firstLine="420"/>
      </w:pPr>
      <w:r w:rsidRPr="002D5236">
        <w:rPr>
          <w:color w:val="auto"/>
        </w:rPr>
        <w:t>We</w:t>
      </w:r>
      <w:r w:rsidR="00333527" w:rsidRPr="002D5236">
        <w:rPr>
          <w:color w:val="auto"/>
        </w:rPr>
        <w:t xml:space="preserve"> demonstrate that there exist inclinations between structures and functions with respect to AMPs.</w:t>
      </w:r>
      <w:r w:rsidR="00333527">
        <w:rPr>
          <w:color w:val="FF0000"/>
        </w:rPr>
        <w:t xml:space="preserve"> </w:t>
      </w:r>
      <w:r w:rsidR="006F6204" w:rsidRPr="006F6204">
        <w:t xml:space="preserve">The most </w:t>
      </w:r>
      <w:r w:rsidR="00D823F8">
        <w:t>universal</w:t>
      </w:r>
      <w:r w:rsidR="00D823F8" w:rsidRPr="006F6204">
        <w:t xml:space="preserve"> </w:t>
      </w:r>
      <w:r w:rsidR="006F6204" w:rsidRPr="006F6204">
        <w:t xml:space="preserve">AMP structure-function enrichments we observed happened to be antifungal activities associated </w:t>
      </w:r>
      <w:r w:rsidR="002E3C3C">
        <w:t>concurrently</w:t>
      </w:r>
      <w:r w:rsidR="002E3C3C" w:rsidRPr="006F6204">
        <w:t xml:space="preserve"> </w:t>
      </w:r>
      <w:r w:rsidR="006F6204" w:rsidRPr="006F6204">
        <w:t xml:space="preserve">with CATH’s </w:t>
      </w:r>
      <w:r w:rsidR="00CE7796">
        <w:t>two</w:t>
      </w:r>
      <w:r w:rsidR="006F6204" w:rsidRPr="006F6204">
        <w:t>-layer sandwich, SCOP’s knottin, and TM’s cluster 1. Surprisingly, CATH, SCOP, and TM all could detect th</w:t>
      </w:r>
      <w:r w:rsidR="00C57C00">
        <w:t>is</w:t>
      </w:r>
      <w:r w:rsidR="006F6204" w:rsidRPr="006F6204">
        <w:t xml:space="preserve"> important </w:t>
      </w:r>
      <w:r w:rsidR="00B1202A" w:rsidRPr="006F6204">
        <w:t xml:space="preserve">antifungal </w:t>
      </w:r>
      <w:r w:rsidR="006F6204" w:rsidRPr="006F6204">
        <w:t xml:space="preserve">association, suggesting the association was strong enough under any structural classification. Fig. 1 further shows the </w:t>
      </w:r>
      <w:r w:rsidR="002E3C3C">
        <w:t xml:space="preserve">high </w:t>
      </w:r>
      <w:r w:rsidR="002E3C3C" w:rsidRPr="006F6204">
        <w:t xml:space="preserve">AMP </w:t>
      </w:r>
      <w:r w:rsidR="006F6204" w:rsidRPr="006F6204">
        <w:t>sequence similarities among the three associated structures, indicating that the</w:t>
      </w:r>
      <w:r w:rsidR="002E3C3C" w:rsidRPr="002E3C3C">
        <w:rPr>
          <w:rFonts w:hint="eastAsia"/>
        </w:rPr>
        <w:t>s</w:t>
      </w:r>
      <w:r w:rsidR="002E3C3C" w:rsidRPr="002E3C3C">
        <w:t>e</w:t>
      </w:r>
      <w:r w:rsidR="006F6204" w:rsidRPr="006F6204">
        <w:t xml:space="preserve"> structures were alike in the make-up despite being </w:t>
      </w:r>
      <w:r w:rsidR="002E3C3C">
        <w:t xml:space="preserve">obtained through three different </w:t>
      </w:r>
      <w:r w:rsidR="00BA0FF8">
        <w:t xml:space="preserve">classification </w:t>
      </w:r>
      <w:r w:rsidR="002E3C3C">
        <w:t xml:space="preserve">approaches. </w:t>
      </w:r>
      <w:r w:rsidR="006F6204" w:rsidRPr="006F6204">
        <w:t>The motifs with conserved cysteine and glycine</w:t>
      </w:r>
      <w:r w:rsidR="002E3C3C">
        <w:t>, which they all</w:t>
      </w:r>
      <w:r w:rsidR="008469DC">
        <w:t xml:space="preserve"> ha</w:t>
      </w:r>
      <w:r w:rsidR="0053154A">
        <w:t>d</w:t>
      </w:r>
      <w:r w:rsidR="002E3C3C">
        <w:t>,</w:t>
      </w:r>
      <w:r w:rsidR="006F6204" w:rsidRPr="006F6204">
        <w:t xml:space="preserve"> similar to the γ-core motif of antifungal plant defensins </w:t>
      </w:r>
      <w:r w:rsidR="00582D77">
        <w:fldChar w:fldCharType="begin"/>
      </w:r>
      <w:r w:rsidR="00656D1D">
        <w:instrText xml:space="preserve"> ADDIN EN.CITE &lt;EndNote&gt;&lt;Cite&gt;&lt;Author&gt;Lacerda&lt;/Author&gt;&lt;Year&gt;2014&lt;/Year&gt;&lt;RecNum&gt;30&lt;/RecNum&gt;&lt;DisplayText&gt;&lt;style size="10"&gt;[6]&lt;/style&gt;&lt;/DisplayText&gt;&lt;record&gt;&lt;rec-number&gt;30&lt;/rec-number&gt;&lt;foreign-keys&gt;&lt;key app="EN" db-id="xstwszvdkwedtpeeze759wxvxfv0v0vps5wz" timestamp="1585033909"&gt;30&lt;/key&gt;&lt;key app="ENWeb" db-id=""&gt;0&lt;/key&gt;&lt;/foreign-keys&gt;&lt;ref-type name="Journal Article"&gt;17&lt;/ref-type&gt;&lt;contributors&gt;&lt;authors&gt;&lt;author&gt;Lacerda, A. F.&lt;/author&gt;&lt;author&gt;Vasconcelos, E. A.&lt;/author&gt;&lt;author&gt;Pelegrini, P. B.&lt;/author&gt;&lt;author&gt;Grossi de Sa, M. F.&lt;/author&gt;&lt;/authors&gt;&lt;/contributors&gt;&lt;auth-address&gt;Department of Biochemistry and Molecular Biology, Federal University of Rio Grande do Norte Natal, Brazil ; Plant-Pest Interaction Laboratory, Embrapa - Genetic Resources and Biotechnology Brasilia, Brazil.&amp;#xD;Plant-Pest Interaction Laboratory, Embrapa - Genetic Resources and Biotechnology Brasilia, Brazil ; Catholic University of Brasilia Brasilia, Brazil.&amp;#xD;Plant-Pest Interaction Laboratory, Embrapa - Genetic Resources and Biotechnology Brasilia, Brazil.&lt;/auth-address&gt;&lt;titles&gt;&lt;title&gt;Antifungal defensins and their role in plant defense&lt;/title&gt;&lt;secondary-title&gt;Front Microbiol&lt;/secondary-title&gt;&lt;/titles&gt;&lt;periodical&gt;&lt;full-title&gt;Front Microbiol&lt;/full-title&gt;&lt;/periodical&gt;&lt;pages&gt;116&lt;/pages&gt;&lt;volume&gt;5&lt;/volume&gt;&lt;edition&gt;2014/04/26&lt;/edition&gt;&lt;keywords&gt;&lt;keyword&gt;antifungal&lt;/keyword&gt;&lt;keyword&gt;peptide function&lt;/keyword&gt;&lt;keyword&gt;peptide structure&lt;/keyword&gt;&lt;keyword&gt;phytopathogens&lt;/keyword&gt;&lt;keyword&gt;plant defensins&lt;/keyword&gt;&lt;keyword&gt;transgeny&lt;/keyword&gt;&lt;/keywords&gt;&lt;dates&gt;&lt;year&gt;2014&lt;/year&gt;&lt;/dates&gt;&lt;isbn&gt;1664-302X (Print)&amp;#xD;1664-302X (Linking)&lt;/isbn&gt;&lt;accession-num&gt;24765086&lt;/accession-num&gt;&lt;urls&gt;&lt;related-urls&gt;&lt;url&gt;https://www.ncbi.nlm.nih.gov/pubmed/24765086&lt;/url&gt;&lt;/related-urls&gt;&lt;/urls&gt;&lt;custom2&gt;PMC3980092&lt;/custom2&gt;&lt;electronic-resource-num&gt;10.3389/fmicb.2014.00116&lt;/electronic-resource-num&gt;&lt;/record&gt;&lt;/Cite&gt;&lt;/EndNote&gt;</w:instrText>
      </w:r>
      <w:r w:rsidR="00582D77">
        <w:fldChar w:fldCharType="separate"/>
      </w:r>
      <w:r w:rsidR="00656D1D">
        <w:rPr>
          <w:noProof/>
        </w:rPr>
        <w:t>[6]</w:t>
      </w:r>
      <w:r w:rsidR="00582D77">
        <w:fldChar w:fldCharType="end"/>
      </w:r>
      <w:r w:rsidR="006F6204" w:rsidRPr="006F6204">
        <w:t xml:space="preserve"> might hold a key to antifungal activities of peptides.</w:t>
      </w:r>
    </w:p>
    <w:p w:rsidR="003479EB" w:rsidRDefault="006508BF" w:rsidP="007D14B0">
      <w:pPr>
        <w:pStyle w:val="MDPI31text"/>
        <w:ind w:firstLine="420"/>
      </w:pPr>
      <w:r>
        <w:t xml:space="preserve">Like </w:t>
      </w:r>
      <w:r w:rsidR="00E57B06">
        <w:t xml:space="preserve">the different </w:t>
      </w:r>
      <w:r w:rsidR="00E57B06" w:rsidRPr="006F6204">
        <w:t>motifs</w:t>
      </w:r>
      <w:r w:rsidR="006F6204">
        <w:t xml:space="preserve">, the three </w:t>
      </w:r>
      <w:r w:rsidR="00E95794">
        <w:t xml:space="preserve">structure-function </w:t>
      </w:r>
      <w:r w:rsidR="006F6204">
        <w:t xml:space="preserve">associations were </w:t>
      </w:r>
      <w:r w:rsidR="00E57B06">
        <w:t>not the same</w:t>
      </w:r>
      <w:r w:rsidR="006F6204">
        <w:t xml:space="preserve">. </w:t>
      </w:r>
      <w:r w:rsidR="00E57B06">
        <w:t>One of t</w:t>
      </w:r>
      <w:r w:rsidR="00E95794">
        <w:t xml:space="preserve">he most </w:t>
      </w:r>
      <w:r w:rsidR="00E57B06">
        <w:t>noticeable</w:t>
      </w:r>
      <w:r w:rsidR="00E95794">
        <w:t xml:space="preserve"> differences </w:t>
      </w:r>
      <w:r w:rsidR="0053154A">
        <w:t>were</w:t>
      </w:r>
      <w:r w:rsidR="006F6204">
        <w:t xml:space="preserve"> SCOP’s knottins, characterized by a distinguished "disulfide through disulfide knot",</w:t>
      </w:r>
      <w:r w:rsidR="00E95794">
        <w:t xml:space="preserve"> to remain</w:t>
      </w:r>
      <w:r w:rsidR="006F6204">
        <w:t xml:space="preserve"> significantly with antifungal activities at </w:t>
      </w:r>
      <w:r w:rsidR="001647BF">
        <w:t xml:space="preserve">a </w:t>
      </w:r>
      <w:r w:rsidR="006F6204">
        <w:t xml:space="preserve">low sequence identity. Peptide knots used to be thought rare, but now have been found widely distributed in eukaryotic organisms </w:t>
      </w:r>
      <w:r w:rsidR="008A30B2">
        <w:fldChar w:fldCharType="begin">
          <w:fldData xml:space="preserve">PEVuZE5vdGU+PENpdGU+PEF1dGhvcj5Nb2xlc2luaTwvQXV0aG9yPjxZZWFyPjIwMTc8L1llYXI+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</w:fldData>
        </w:fldChar>
      </w:r>
      <w:r w:rsidR="00656D1D">
        <w:instrText xml:space="preserve"> ADDIN EN.CITE </w:instrText>
      </w:r>
      <w:r w:rsidR="00656D1D">
        <w:fldChar w:fldCharType="begin">
          <w:fldData xml:space="preserve">PEVuZE5vdGU+PENpdGU+PEF1dGhvcj5Nb2xlc2luaTwvQXV0aG9yPjxZZWFyPjIwMTc8L1llYXI+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</w:fldData>
        </w:fldChar>
      </w:r>
      <w:r w:rsidR="00656D1D">
        <w:instrText xml:space="preserve"> ADDIN EN.CITE.DATA </w:instrText>
      </w:r>
      <w:r w:rsidR="00656D1D">
        <w:fldChar w:fldCharType="end"/>
      </w:r>
      <w:r w:rsidR="008A30B2">
        <w:fldChar w:fldCharType="separate"/>
      </w:r>
      <w:r w:rsidR="00656D1D">
        <w:rPr>
          <w:noProof/>
        </w:rPr>
        <w:t>[13]</w:t>
      </w:r>
      <w:r w:rsidR="008A30B2">
        <w:fldChar w:fldCharType="end"/>
      </w:r>
      <w:r w:rsidR="006F6204">
        <w:t xml:space="preserve">. </w:t>
      </w:r>
      <w:r w:rsidR="0053154A">
        <w:t>We speculate that b</w:t>
      </w:r>
      <w:r w:rsidR="00E95794">
        <w:t>oth n</w:t>
      </w:r>
      <w:r w:rsidR="006F6204">
        <w:t xml:space="preserve">atural </w:t>
      </w:r>
      <w:r w:rsidR="00E95794">
        <w:t xml:space="preserve">and </w:t>
      </w:r>
      <w:r w:rsidR="006F6204">
        <w:t xml:space="preserve">artificial knottins could be </w:t>
      </w:r>
      <w:r w:rsidR="00E66AD1">
        <w:t>potential</w:t>
      </w:r>
      <w:r w:rsidR="006F6204">
        <w:t xml:space="preserve"> pharmacological agents. Although knottins are known to possess several functions such as analgesics, anthelmintic, antimalarial, and antimicrobial activities </w:t>
      </w:r>
      <w:r w:rsidR="008A30B2">
        <w:fldChar w:fldCharType="begin">
          <w:fldData xml:space="preserve">PEVuZE5vdGU+PENpdGU+PEF1dGhvcj5Qb3N0aWM8L0F1dGhvcj48WWVhcj4yMDE4PC9ZZWFyPjxS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</w:fldData>
        </w:fldChar>
      </w:r>
      <w:r w:rsidR="00656D1D">
        <w:instrText xml:space="preserve"> ADDIN EN.CITE </w:instrText>
      </w:r>
      <w:r w:rsidR="00656D1D">
        <w:fldChar w:fldCharType="begin">
          <w:fldData xml:space="preserve">PEVuZE5vdGU+PENpdGU+PEF1dGhvcj5Qb3N0aWM8L0F1dGhvcj48WWVhcj4yMDE4PC9ZZWFyPjxS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</w:fldData>
        </w:fldChar>
      </w:r>
      <w:r w:rsidR="00656D1D">
        <w:instrText xml:space="preserve"> ADDIN EN.CITE.DATA </w:instrText>
      </w:r>
      <w:r w:rsidR="00656D1D">
        <w:fldChar w:fldCharType="end"/>
      </w:r>
      <w:r w:rsidR="008A30B2">
        <w:fldChar w:fldCharType="separate"/>
      </w:r>
      <w:r w:rsidR="00656D1D">
        <w:rPr>
          <w:noProof/>
        </w:rPr>
        <w:t>[14]</w:t>
      </w:r>
      <w:r w:rsidR="008A30B2">
        <w:fldChar w:fldCharType="end"/>
      </w:r>
      <w:r w:rsidR="006F6204">
        <w:t xml:space="preserve">, this is the first study to reveal enriched antifungal activities within knottins and enriched knottins among </w:t>
      </w:r>
      <w:r w:rsidR="00E95794">
        <w:t xml:space="preserve">the </w:t>
      </w:r>
      <w:r w:rsidR="006F6204">
        <w:t>AMPs with antifungal activities.</w:t>
      </w:r>
    </w:p>
    <w:p w:rsidR="005C2C92" w:rsidRDefault="006F6204" w:rsidP="007D14B0">
      <w:pPr>
        <w:pStyle w:val="MDPI31text"/>
        <w:ind w:firstLine="420"/>
      </w:pPr>
      <w:r>
        <w:t>As for the TM cluster 3 enriched with anti-gram-negative/anti-gram-positive activities, the positively-charged amphipathic AMPs</w:t>
      </w:r>
      <w:r w:rsidR="004A6F1C">
        <w:t xml:space="preserve">, such as </w:t>
      </w:r>
      <w:r w:rsidR="004A6F1C" w:rsidRPr="004A6F1C">
        <w:t>arginine</w:t>
      </w:r>
      <w:r w:rsidR="004A6F1C">
        <w:t>,</w:t>
      </w:r>
      <w:r>
        <w:t xml:space="preserve"> may appeal to negatively-charged lipopolysaccharide of outer membrane of gram-negative bacterial cell wall as well as </w:t>
      </w:r>
      <w:r w:rsidR="004A6F1C">
        <w:t xml:space="preserve">negatively-charged </w:t>
      </w:r>
      <w:r>
        <w:t>teichoic acid of gram-positive bacterial cell wall to interact with.</w:t>
      </w:r>
    </w:p>
    <w:p w:rsidR="007560C3" w:rsidRPr="00384E69" w:rsidRDefault="007560C3" w:rsidP="00384E69">
      <w:pPr>
        <w:pStyle w:val="MDPI31text"/>
        <w:ind w:firstLine="420"/>
        <w:rPr>
          <w:color w:val="FF0000"/>
        </w:rPr>
      </w:pPr>
      <w:r w:rsidRPr="00B97AB7">
        <w:rPr>
          <w:color w:val="auto"/>
        </w:rPr>
        <w:t xml:space="preserve">As </w:t>
      </w:r>
      <w:r w:rsidR="00384E69" w:rsidRPr="00B97AB7">
        <w:rPr>
          <w:color w:val="auto"/>
        </w:rPr>
        <w:t>for</w:t>
      </w:r>
      <w:r w:rsidRPr="00B97AB7">
        <w:rPr>
          <w:color w:val="auto"/>
        </w:rPr>
        <w:t xml:space="preserve"> one-direction enrichment,</w:t>
      </w:r>
      <w:r w:rsidR="00E6289F" w:rsidRPr="00B97AB7">
        <w:rPr>
          <w:color w:val="auto"/>
        </w:rPr>
        <w:t xml:space="preserve"> </w:t>
      </w:r>
      <w:r w:rsidR="00606FCF" w:rsidRPr="00B97AB7">
        <w:rPr>
          <w:color w:val="auto"/>
        </w:rPr>
        <w:t xml:space="preserve">the result of the inclination of the TM cluster 4 toward antiviral activities, not the opposite, indicates that antiviral activities of AMPs need not to be the structures of the TM cluster 4 although </w:t>
      </w:r>
      <w:r w:rsidR="00384E69" w:rsidRPr="00B97AB7">
        <w:rPr>
          <w:color w:val="auto"/>
        </w:rPr>
        <w:t>several</w:t>
      </w:r>
      <w:r w:rsidR="00606FCF" w:rsidRPr="00B97AB7">
        <w:rPr>
          <w:color w:val="auto"/>
        </w:rPr>
        <w:t xml:space="preserve"> AMPs coming from the TM cluster 4 possess antiviral activities. </w:t>
      </w:r>
      <w:r w:rsidR="00384E69" w:rsidRPr="00B97AB7">
        <w:rPr>
          <w:color w:val="auto"/>
        </w:rPr>
        <w:t>Interestingly, t</w:t>
      </w:r>
      <w:r w:rsidR="00C1363F">
        <w:rPr>
          <w:color w:val="auto"/>
        </w:rPr>
        <w:t xml:space="preserve">he result </w:t>
      </w:r>
      <w:r w:rsidR="00C954F2" w:rsidRPr="00C954F2">
        <w:rPr>
          <w:color w:val="auto"/>
        </w:rPr>
        <w:t>of</w:t>
      </w:r>
      <w:r w:rsidRPr="00C954F2">
        <w:rPr>
          <w:color w:val="auto"/>
        </w:rPr>
        <w:t xml:space="preserve"> </w:t>
      </w:r>
      <w:r w:rsidR="00C954F2">
        <w:rPr>
          <w:color w:val="auto"/>
        </w:rPr>
        <w:t xml:space="preserve">the inclination of </w:t>
      </w:r>
      <w:r w:rsidRPr="002B13BC">
        <w:rPr>
          <w:color w:val="auto"/>
        </w:rPr>
        <w:t xml:space="preserve">antibacterial activities </w:t>
      </w:r>
      <w:r w:rsidR="00C954F2">
        <w:rPr>
          <w:color w:val="auto"/>
        </w:rPr>
        <w:t>toward</w:t>
      </w:r>
      <w:r w:rsidRPr="002B13BC">
        <w:rPr>
          <w:color w:val="auto"/>
        </w:rPr>
        <w:t xml:space="preserve"> </w:t>
      </w:r>
      <w:r w:rsidR="00676BE4" w:rsidRPr="002B13BC">
        <w:rPr>
          <w:color w:val="auto"/>
        </w:rPr>
        <w:t xml:space="preserve">mainly </w:t>
      </w:r>
      <w:r w:rsidRPr="002B13BC">
        <w:rPr>
          <w:color w:val="auto"/>
        </w:rPr>
        <w:t>alpha proteins,</w:t>
      </w:r>
      <w:r w:rsidR="00C1363F">
        <w:rPr>
          <w:color w:val="auto"/>
        </w:rPr>
        <w:t xml:space="preserve"> </w:t>
      </w:r>
      <w:r w:rsidRPr="002B13BC">
        <w:rPr>
          <w:color w:val="auto"/>
        </w:rPr>
        <w:t>not the opposite</w:t>
      </w:r>
      <w:r w:rsidR="00D4193B" w:rsidRPr="002B13BC">
        <w:rPr>
          <w:color w:val="auto"/>
        </w:rPr>
        <w:t>,</w:t>
      </w:r>
      <w:r w:rsidRPr="002B13BC">
        <w:rPr>
          <w:color w:val="auto"/>
        </w:rPr>
        <w:t xml:space="preserve"> </w:t>
      </w:r>
      <w:r w:rsidR="00C1363F">
        <w:rPr>
          <w:color w:val="auto"/>
        </w:rPr>
        <w:t>suggests</w:t>
      </w:r>
      <w:r w:rsidR="00D4193B" w:rsidRPr="002B13BC">
        <w:rPr>
          <w:color w:val="auto"/>
        </w:rPr>
        <w:t xml:space="preserve"> </w:t>
      </w:r>
      <w:r w:rsidR="00676BE4" w:rsidRPr="002B13BC">
        <w:rPr>
          <w:color w:val="auto"/>
        </w:rPr>
        <w:t xml:space="preserve">that </w:t>
      </w:r>
      <w:r w:rsidR="00593D9C" w:rsidRPr="002B13BC">
        <w:rPr>
          <w:color w:val="auto"/>
        </w:rPr>
        <w:t xml:space="preserve">alpha </w:t>
      </w:r>
      <w:r w:rsidR="00C954F2">
        <w:rPr>
          <w:color w:val="auto"/>
        </w:rPr>
        <w:t>helixes</w:t>
      </w:r>
      <w:r w:rsidR="00593D9C" w:rsidRPr="002B13BC">
        <w:rPr>
          <w:color w:val="auto"/>
        </w:rPr>
        <w:t xml:space="preserve"> alone </w:t>
      </w:r>
      <w:r w:rsidR="000851EF">
        <w:rPr>
          <w:color w:val="auto"/>
        </w:rPr>
        <w:t>are not</w:t>
      </w:r>
      <w:r w:rsidR="00593D9C" w:rsidRPr="002B13BC">
        <w:rPr>
          <w:color w:val="auto"/>
        </w:rPr>
        <w:t xml:space="preserve"> destine</w:t>
      </w:r>
      <w:r w:rsidR="000851EF">
        <w:rPr>
          <w:color w:val="auto"/>
        </w:rPr>
        <w:t>d for</w:t>
      </w:r>
      <w:r w:rsidR="00593D9C" w:rsidRPr="002B13BC">
        <w:rPr>
          <w:color w:val="auto"/>
        </w:rPr>
        <w:t xml:space="preserve"> antimicrobial function</w:t>
      </w:r>
      <w:r w:rsidR="002B13BC" w:rsidRPr="002B13BC">
        <w:rPr>
          <w:color w:val="auto"/>
        </w:rPr>
        <w:t>s</w:t>
      </w:r>
      <w:r w:rsidR="00593D9C" w:rsidRPr="002B13BC">
        <w:rPr>
          <w:color w:val="auto"/>
        </w:rPr>
        <w:t xml:space="preserve"> and </w:t>
      </w:r>
      <w:r w:rsidR="00676BE4" w:rsidRPr="002B13BC">
        <w:rPr>
          <w:color w:val="auto"/>
        </w:rPr>
        <w:t xml:space="preserve">there are other major contributing factors such as </w:t>
      </w:r>
      <w:proofErr w:type="spellStart"/>
      <w:r w:rsidR="00676BE4" w:rsidRPr="002B13BC">
        <w:rPr>
          <w:color w:val="auto"/>
        </w:rPr>
        <w:t>amphipathicity</w:t>
      </w:r>
      <w:proofErr w:type="spellEnd"/>
      <w:r w:rsidR="00676BE4" w:rsidRPr="002B13BC">
        <w:rPr>
          <w:color w:val="auto"/>
        </w:rPr>
        <w:t xml:space="preserve"> to antibacterial activit</w:t>
      </w:r>
      <w:r w:rsidR="00031122" w:rsidRPr="002B13BC">
        <w:rPr>
          <w:color w:val="auto"/>
        </w:rPr>
        <w:t>ies</w:t>
      </w:r>
      <w:r w:rsidR="00593D9C" w:rsidRPr="002B13BC">
        <w:rPr>
          <w:color w:val="auto"/>
        </w:rPr>
        <w:t>.</w:t>
      </w:r>
    </w:p>
    <w:p w:rsidR="00333527" w:rsidRDefault="006F6204" w:rsidP="00333527">
      <w:pPr>
        <w:pStyle w:val="MDPI31text"/>
        <w:ind w:firstLine="420"/>
      </w:pPr>
      <w:r>
        <w:t xml:space="preserve">This study has some limitations. First, the scope of structural classification in this study is </w:t>
      </w:r>
      <w:r w:rsidR="00384E69">
        <w:t>restrict</w:t>
      </w:r>
      <w:r>
        <w:t>ed to CATH’s architecture and SCOP’s fold</w:t>
      </w:r>
      <w:r w:rsidR="00384E69">
        <w:t>. W</w:t>
      </w:r>
      <w:r>
        <w:t xml:space="preserve">e cannot determine any structural preferences </w:t>
      </w:r>
      <w:r w:rsidR="0095375D" w:rsidRPr="0095375D">
        <w:t>higher than</w:t>
      </w:r>
      <w:r w:rsidR="0095375D">
        <w:t xml:space="preserve"> </w:t>
      </w:r>
      <w:r>
        <w:t>architecture/fold such as topology/superfamily</w:t>
      </w:r>
      <w:r w:rsidR="00384E69">
        <w:t xml:space="preserve"> due to limited number of AMPs</w:t>
      </w:r>
      <w:r>
        <w:t>.</w:t>
      </w:r>
      <w:r w:rsidR="00384E69">
        <w:t xml:space="preserve"> </w:t>
      </w:r>
      <w:r>
        <w:t xml:space="preserve">For further </w:t>
      </w:r>
      <w:r w:rsidR="00435CD3">
        <w:t xml:space="preserve">structural </w:t>
      </w:r>
      <w:r>
        <w:t>exploration, more AMPs are required</w:t>
      </w:r>
      <w:r w:rsidR="00435CD3">
        <w:t xml:space="preserve"> to pass statistical significances</w:t>
      </w:r>
      <w:r>
        <w:t xml:space="preserve">. Second, some activities of AMPs may have been misannotated or have not been validated experimentally. We not only examined all the AMP annotation carefully but also focused on mutual structure-function enrichments to eliminate minor or </w:t>
      </w:r>
      <w:r w:rsidR="001F4BBC">
        <w:t xml:space="preserve">less </w:t>
      </w:r>
      <w:r>
        <w:t>relevant relationships.</w:t>
      </w:r>
    </w:p>
    <w:p w:rsidR="005B77BF" w:rsidRPr="00081465" w:rsidRDefault="006F6204" w:rsidP="00830DA4">
      <w:pPr>
        <w:pStyle w:val="MDPI31text"/>
        <w:ind w:firstLine="420"/>
        <w:rPr>
          <w:color w:val="FF0000"/>
        </w:rPr>
      </w:pPr>
      <w:r w:rsidRPr="00830DA4">
        <w:rPr>
          <w:color w:val="000000" w:themeColor="text1"/>
        </w:rPr>
        <w:t xml:space="preserve">Understanding AMP structure-function enrichments could </w:t>
      </w:r>
      <w:r w:rsidR="00A75A49" w:rsidRPr="00830DA4">
        <w:rPr>
          <w:color w:val="000000" w:themeColor="text1"/>
        </w:rPr>
        <w:t>lead to identifying novel AMPs or designing potent and therapeutic peptides as antibiotics alternatives.</w:t>
      </w:r>
      <w:r w:rsidR="00A75A49" w:rsidRPr="00830DA4">
        <w:rPr>
          <w:rFonts w:eastAsiaTheme="minorEastAsia" w:hint="eastAsia"/>
          <w:color w:val="000000" w:themeColor="text1"/>
          <w:lang w:eastAsia="zh-TW"/>
        </w:rPr>
        <w:t xml:space="preserve"> </w:t>
      </w:r>
      <w:r w:rsidR="002D5236">
        <w:rPr>
          <w:color w:val="000000" w:themeColor="text1"/>
        </w:rPr>
        <w:t>Our</w:t>
      </w:r>
      <w:r w:rsidR="00081465" w:rsidRPr="00830DA4">
        <w:rPr>
          <w:color w:val="000000" w:themeColor="text1"/>
        </w:rPr>
        <w:t xml:space="preserve"> findings may </w:t>
      </w:r>
      <w:r w:rsidR="00830DA4" w:rsidRPr="00830DA4">
        <w:rPr>
          <w:color w:val="000000" w:themeColor="text1"/>
        </w:rPr>
        <w:t>boost future studies in different AMP areas such as</w:t>
      </w:r>
      <w:r w:rsidR="00830DA4">
        <w:rPr>
          <w:color w:val="FF0000"/>
        </w:rPr>
        <w:t xml:space="preserve"> </w:t>
      </w:r>
      <w:r w:rsidR="00E00811" w:rsidRPr="002D5236">
        <w:rPr>
          <w:i/>
          <w:color w:val="auto"/>
        </w:rPr>
        <w:t>de novo</w:t>
      </w:r>
      <w:r w:rsidR="00E00811" w:rsidRPr="002D5236">
        <w:rPr>
          <w:color w:val="auto"/>
        </w:rPr>
        <w:t xml:space="preserve"> </w:t>
      </w:r>
      <w:r w:rsidR="002D5236">
        <w:rPr>
          <w:color w:val="auto"/>
        </w:rPr>
        <w:t xml:space="preserve">computational </w:t>
      </w:r>
      <w:r w:rsidR="00830DA4" w:rsidRPr="002D5236">
        <w:rPr>
          <w:color w:val="auto"/>
        </w:rPr>
        <w:t>design</w:t>
      </w:r>
      <w:r w:rsidR="002D5236">
        <w:rPr>
          <w:color w:val="auto"/>
        </w:rPr>
        <w:t xml:space="preserve"> of </w:t>
      </w:r>
      <w:r w:rsidR="002D5236" w:rsidRPr="002D5236">
        <w:rPr>
          <w:color w:val="auto"/>
        </w:rPr>
        <w:t>AMP</w:t>
      </w:r>
      <w:r w:rsidR="002D5236">
        <w:rPr>
          <w:color w:val="auto"/>
        </w:rPr>
        <w:t>s</w:t>
      </w:r>
      <w:r w:rsidR="003E2A82">
        <w:rPr>
          <w:color w:val="auto"/>
        </w:rPr>
        <w:t xml:space="preserve"> </w:t>
      </w:r>
      <w:r w:rsidR="003E2A82">
        <w:rPr>
          <w:color w:val="auto"/>
        </w:rPr>
        <w:fldChar w:fldCharType="begin">
          <w:fldData xml:space="preserve">PEVuZE5vdGU+PENpdGU+PEF1dGhvcj5TY2huZWlkZXI8L0F1dGhvcj48WWVhcj4yMDE5PC9ZZWFy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==
</w:fldData>
        </w:fldChar>
      </w:r>
      <w:r w:rsidR="00656D1D">
        <w:rPr>
          <w:color w:val="auto"/>
        </w:rPr>
        <w:instrText xml:space="preserve"> ADDIN EN.CITE </w:instrText>
      </w:r>
      <w:r w:rsidR="00656D1D">
        <w:rPr>
          <w:color w:val="auto"/>
        </w:rPr>
        <w:fldChar w:fldCharType="begin">
          <w:fldData xml:space="preserve">PEVuZE5vdGU+PENpdGU+PEF1dGhvcj5TY2huZWlkZXI8L0F1dGhvcj48WWVhcj4yMDE5PC9ZZWFy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==
</w:fldData>
        </w:fldChar>
      </w:r>
      <w:r w:rsidR="00656D1D">
        <w:rPr>
          <w:color w:val="auto"/>
        </w:rPr>
        <w:instrText xml:space="preserve"> ADDIN EN.CITE.DATA </w:instrText>
      </w:r>
      <w:r w:rsidR="00656D1D">
        <w:rPr>
          <w:color w:val="auto"/>
        </w:rPr>
      </w:r>
      <w:r w:rsidR="00656D1D">
        <w:rPr>
          <w:color w:val="auto"/>
        </w:rPr>
        <w:fldChar w:fldCharType="end"/>
      </w:r>
      <w:r w:rsidR="003E2A82">
        <w:rPr>
          <w:color w:val="auto"/>
        </w:rPr>
      </w:r>
      <w:r w:rsidR="003E2A82">
        <w:rPr>
          <w:color w:val="auto"/>
        </w:rPr>
        <w:fldChar w:fldCharType="separate"/>
      </w:r>
      <w:r w:rsidR="00656D1D">
        <w:rPr>
          <w:noProof/>
          <w:color w:val="auto"/>
        </w:rPr>
        <w:t>[15,16]</w:t>
      </w:r>
      <w:r w:rsidR="003E2A82">
        <w:rPr>
          <w:color w:val="auto"/>
        </w:rPr>
        <w:fldChar w:fldCharType="end"/>
      </w:r>
      <w:r w:rsidR="00830DA4" w:rsidRPr="002D5236">
        <w:rPr>
          <w:color w:val="auto"/>
        </w:rPr>
        <w:t xml:space="preserve">. </w:t>
      </w:r>
      <w:r w:rsidR="00830DA4" w:rsidRPr="00130682">
        <w:rPr>
          <w:color w:val="000000" w:themeColor="text1"/>
        </w:rPr>
        <w:t xml:space="preserve">For example, we may take the advantage of </w:t>
      </w:r>
      <w:r w:rsidR="002D5236">
        <w:rPr>
          <w:color w:val="000000" w:themeColor="text1"/>
        </w:rPr>
        <w:t xml:space="preserve">the structural template of </w:t>
      </w:r>
      <w:r w:rsidR="00830DA4" w:rsidRPr="00130682">
        <w:rPr>
          <w:color w:val="000000" w:themeColor="text1"/>
        </w:rPr>
        <w:t>the TM cluster 3</w:t>
      </w:r>
      <w:r w:rsidR="00C54F70">
        <w:rPr>
          <w:color w:val="000000" w:themeColor="text1"/>
        </w:rPr>
        <w:t xml:space="preserve">, as well as </w:t>
      </w:r>
      <w:r w:rsidR="00F16084">
        <w:rPr>
          <w:color w:val="000000" w:themeColor="text1"/>
        </w:rPr>
        <w:t xml:space="preserve">the tendencies of </w:t>
      </w:r>
      <w:proofErr w:type="spellStart"/>
      <w:r w:rsidR="00F16084" w:rsidRPr="00F16084">
        <w:rPr>
          <w:color w:val="000000" w:themeColor="text1"/>
        </w:rPr>
        <w:t>amphipathicity</w:t>
      </w:r>
      <w:proofErr w:type="spellEnd"/>
      <w:r w:rsidR="00F16084" w:rsidRPr="00F16084">
        <w:rPr>
          <w:color w:val="000000" w:themeColor="text1"/>
        </w:rPr>
        <w:t xml:space="preserve"> and net charge</w:t>
      </w:r>
      <w:r w:rsidR="00F16084">
        <w:rPr>
          <w:color w:val="000000" w:themeColor="text1"/>
        </w:rPr>
        <w:t xml:space="preserve"> </w:t>
      </w:r>
      <w:r w:rsidR="00F16084">
        <w:rPr>
          <w:color w:val="000000" w:themeColor="text1"/>
        </w:rPr>
        <w:fldChar w:fldCharType="begin">
          <w:fldData xml:space="preserve">PEVuZE5vdGU+PENpdGU+PEF1dGhvcj5XYW5nPC9BdXRob3I+PFllYXI+MjAxNzwvWWVhcj48UmVj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</w:fldData>
        </w:fldChar>
      </w:r>
      <w:r w:rsidR="00656D1D">
        <w:rPr>
          <w:color w:val="000000" w:themeColor="text1"/>
        </w:rPr>
        <w:instrText xml:space="preserve"> ADDIN EN.CITE </w:instrText>
      </w:r>
      <w:r w:rsidR="00656D1D">
        <w:rPr>
          <w:color w:val="000000" w:themeColor="text1"/>
        </w:rPr>
        <w:fldChar w:fldCharType="begin">
          <w:fldData xml:space="preserve">PEVuZE5vdGU+PENpdGU+PEF1dGhvcj5XYW5nPC9BdXRob3I+PFllYXI+MjAxNzwvWWVhcj48UmVj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</w:fldData>
        </w:fldChar>
      </w:r>
      <w:r w:rsidR="00656D1D">
        <w:rPr>
          <w:color w:val="000000" w:themeColor="text1"/>
        </w:rPr>
        <w:instrText xml:space="preserve"> ADDIN EN.CITE.DATA </w:instrText>
      </w:r>
      <w:r w:rsidR="00656D1D">
        <w:rPr>
          <w:color w:val="000000" w:themeColor="text1"/>
        </w:rPr>
      </w:r>
      <w:r w:rsidR="00656D1D">
        <w:rPr>
          <w:color w:val="000000" w:themeColor="text1"/>
        </w:rPr>
        <w:fldChar w:fldCharType="end"/>
      </w:r>
      <w:r w:rsidR="00F16084">
        <w:rPr>
          <w:color w:val="000000" w:themeColor="text1"/>
        </w:rPr>
      </w:r>
      <w:r w:rsidR="00F16084">
        <w:rPr>
          <w:color w:val="000000" w:themeColor="text1"/>
        </w:rPr>
        <w:fldChar w:fldCharType="separate"/>
      </w:r>
      <w:r w:rsidR="00656D1D">
        <w:rPr>
          <w:noProof/>
          <w:color w:val="000000" w:themeColor="text1"/>
        </w:rPr>
        <w:t>[17]</w:t>
      </w:r>
      <w:r w:rsidR="00F16084">
        <w:rPr>
          <w:color w:val="000000" w:themeColor="text1"/>
        </w:rPr>
        <w:fldChar w:fldCharType="end"/>
      </w:r>
      <w:r w:rsidR="00F16084">
        <w:rPr>
          <w:rFonts w:ascii="新細明體" w:eastAsia="新細明體" w:hAnsi="新細明體" w:cs="新細明體"/>
          <w:color w:val="000000" w:themeColor="text1"/>
        </w:rPr>
        <w:t>,</w:t>
      </w:r>
      <w:r w:rsidR="00830DA4" w:rsidRPr="00130682">
        <w:rPr>
          <w:color w:val="000000" w:themeColor="text1"/>
        </w:rPr>
        <w:t xml:space="preserve"> to design </w:t>
      </w:r>
      <w:r w:rsidR="002D5236">
        <w:rPr>
          <w:color w:val="000000" w:themeColor="text1"/>
        </w:rPr>
        <w:t>novel AMPs</w:t>
      </w:r>
      <w:r w:rsidR="00830DA4" w:rsidRPr="00130682">
        <w:rPr>
          <w:color w:val="000000" w:themeColor="text1"/>
        </w:rPr>
        <w:t xml:space="preserve"> with potent anti-gram-negative/anti-gram-positive activities.</w:t>
      </w:r>
    </w:p>
    <w:p w:rsidR="00646BFC" w:rsidRDefault="00646BFC" w:rsidP="00646BFC">
      <w:pPr>
        <w:pStyle w:val="MDPI21heading1"/>
      </w:pPr>
      <w:r w:rsidRPr="00744116">
        <w:rPr>
          <w:lang w:eastAsia="zh-CN"/>
        </w:rPr>
        <w:lastRenderedPageBreak/>
        <w:t xml:space="preserve">4. </w:t>
      </w:r>
      <w:r w:rsidRPr="00744116">
        <w:t>Materials and Methods</w:t>
      </w:r>
    </w:p>
    <w:p w:rsidR="001A560B" w:rsidRPr="00450B53" w:rsidRDefault="001A560B" w:rsidP="00646BFC">
      <w:pPr>
        <w:pStyle w:val="MDPI21heading1"/>
        <w:rPr>
          <w:b w:val="0"/>
          <w:i/>
          <w:noProof/>
        </w:rPr>
      </w:pPr>
      <w:r w:rsidRPr="00450B53">
        <w:rPr>
          <w:b w:val="0"/>
          <w:i/>
        </w:rPr>
        <w:t>4.1</w:t>
      </w:r>
      <w:r w:rsidR="00724E62">
        <w:rPr>
          <w:b w:val="0"/>
          <w:i/>
        </w:rPr>
        <w:t>.</w:t>
      </w:r>
      <w:r w:rsidRPr="00450B53">
        <w:rPr>
          <w:b w:val="0"/>
          <w:i/>
        </w:rPr>
        <w:tab/>
      </w:r>
      <w:r w:rsidRPr="00450B53">
        <w:rPr>
          <w:b w:val="0"/>
          <w:i/>
          <w:noProof/>
        </w:rPr>
        <w:t>Antimicrobial peptides</w:t>
      </w:r>
    </w:p>
    <w:p w:rsidR="001A560B" w:rsidRDefault="001A560B" w:rsidP="007D14B0">
      <w:pPr>
        <w:pStyle w:val="MDPI31text"/>
        <w:ind w:firstLine="420"/>
      </w:pPr>
      <w:r>
        <w:t xml:space="preserve">3,061 non-redundant experimentally-verified AMPs with length </w:t>
      </w:r>
      <w:r w:rsidRPr="007D14B0">
        <w:rPr>
          <w:rFonts w:ascii="新細明體" w:eastAsia="新細明體" w:hAnsi="新細明體" w:cs="新細明體" w:hint="eastAsia"/>
        </w:rPr>
        <w:t>≧</w:t>
      </w:r>
      <w:r>
        <w:t xml:space="preserve">8 amino acids used in this study were obtained by combining 2,774 sequences of the Collection of Anti-Microbial Peptides (CAMPR3) </w:t>
      </w:r>
      <w:r w:rsidR="0095375D">
        <w:fldChar w:fldCharType="begin"/>
      </w:r>
      <w:r w:rsidR="00656D1D">
        <w:instrText xml:space="preserve"> ADDIN EN.CITE &lt;EndNote&gt;&lt;Cite&gt;&lt;Author&gt;Waghu&lt;/Author&gt;&lt;Year&gt;2016&lt;/Year&gt;&lt;RecNum&gt;3&lt;/RecNum&gt;&lt;DisplayText&gt;&lt;style size="10"&gt;[18]&lt;/style&gt;&lt;/DisplayText&gt;&lt;record&gt;&lt;rec-number&gt;3&lt;/rec-number&gt;&lt;foreign-keys&gt;&lt;key app="EN" db-id="rpe55rzxowrarte9de9pv2rn255wpxvdwrx0" timestamp="0"&gt;3&lt;/key&gt;&lt;/foreign-keys&gt;&lt;ref-type name="Journal Article"&gt;17&lt;/ref-type&gt;&lt;contributors&gt;&lt;authors&gt;&lt;author&gt;Waghu, F. H.&lt;/author&gt;&lt;author&gt;Barai, R. S.&lt;/author&gt;&lt;author&gt;Gurung, P.&lt;/author&gt;&lt;author&gt;Idicula-Thomas, S.&lt;/author&gt;&lt;/authors&gt;&lt;/contributors&gt;&lt;auth-address&gt;Biomedical Informatics Centre of Indian Council of Medical Research, National Institute for Research in Reproductive Health, Mumbai 400012, Maharashtra, India.&amp;#xD;Biomedical Informatics Centre of Indian Council of Medical Research, National Institute for Research in Reproductive Health, Mumbai 400012, Maharashtra, India thomass@nirrh.res.in.&lt;/auth-address&gt;&lt;titles&gt;&lt;title&gt;CAMPR3: a database on sequences, structures and signatures of antimicrobial peptides&lt;/title&gt;&lt;secondary-title&gt;Nucleic Acids Res&lt;/secondary-title&gt;&lt;/titles&gt;&lt;periodical&gt;&lt;full-title&gt;Nucleic Acids Res&lt;/full-title&gt;&lt;/periodical&gt;&lt;pages&gt;D1094-7&lt;/pages&gt;&lt;volume&gt;44&lt;/volume&gt;&lt;number&gt;D1&lt;/number&gt;&lt;edition&gt;2015/10/16&lt;/edition&gt;&lt;keywords&gt;&lt;keyword&gt;Amino Acid Sequence&lt;/keyword&gt;&lt;keyword&gt;Anti-Infective Agents/*chemistry/pharmacology&lt;/keyword&gt;&lt;keyword&gt;*Databases, Pharmaceutical&lt;/keyword&gt;&lt;keyword&gt;Drug Discovery&lt;/keyword&gt;&lt;keyword&gt;Peptides/*chemistry/*pharmacology&lt;/keyword&gt;&lt;/keywords&gt;&lt;dates&gt;&lt;year&gt;2016&lt;/year&gt;&lt;pub-dates&gt;&lt;date&gt;Jan 4&lt;/date&gt;&lt;/pub-dates&gt;&lt;/dates&gt;&lt;isbn&gt;1362-4962 (Electronic)&amp;#xD;0305-1048 (Linking)&lt;/isbn&gt;&lt;accession-num&gt;26467475&lt;/accession-num&gt;&lt;urls&gt;&lt;related-urls&gt;&lt;url&gt;https://www.ncbi.nlm.nih.gov/pubmed/26467475&lt;/url&gt;&lt;/related-urls&gt;&lt;/urls&gt;&lt;custom2&gt;PMC4702787&lt;/custom2&gt;&lt;electronic-resource-num&gt;10.1093/nar/gkv1051&lt;/electronic-resource-num&gt;&lt;/record&gt;&lt;/Cite&gt;&lt;/EndNote&gt;</w:instrText>
      </w:r>
      <w:r w:rsidR="0095375D">
        <w:fldChar w:fldCharType="separate"/>
      </w:r>
      <w:r w:rsidR="00656D1D">
        <w:rPr>
          <w:noProof/>
        </w:rPr>
        <w:t>[18]</w:t>
      </w:r>
      <w:r w:rsidR="0095375D">
        <w:fldChar w:fldCharType="end"/>
      </w:r>
      <w:r>
        <w:t xml:space="preserve">, 2,619 sequences of the Antimicrobial Peptide Database 3 (APD3) </w:t>
      </w:r>
      <w:r w:rsidR="0095375D">
        <w:fldChar w:fldCharType="begin"/>
      </w:r>
      <w:r w:rsidR="00656D1D">
        <w:instrText xml:space="preserve"> ADDIN EN.CITE &lt;EndNote&gt;&lt;Cite&gt;&lt;Author&gt;Wang&lt;/Author&gt;&lt;Year&gt;2016&lt;/Year&gt;&lt;RecNum&gt;4&lt;/RecNum&gt;&lt;DisplayText&gt;&lt;style size="10"&gt;[19]&lt;/style&gt;&lt;/DisplayText&gt;&lt;record&gt;&lt;rec-number&gt;4&lt;/rec-number&gt;&lt;foreign-keys&gt;&lt;key app="EN" db-id="rpe55rzxowrarte9de9pv2rn255wpxvdwrx0" timestamp="0"&gt;4&lt;/key&gt;&lt;/foreign-keys&gt;&lt;ref-type name="Journal Article"&gt;17&lt;/ref-type&gt;&lt;contributors&gt;&lt;authors&gt;&lt;author&gt;Wang, G.&lt;/author&gt;&lt;author&gt;Li, X.&lt;/author&gt;&lt;author&gt;Wang, Z.&lt;/author&gt;&lt;/authors&gt;&lt;/contributors&gt;&lt;auth-address&gt;Department of Pathology and Microbiology, University of Nebraska Medical Center, 986495 Nebraska Medical Center, Omaha, NE 68198-6495, USA gwang@unmc.edu.&amp;#xD;Department of Pathology and Microbiology, University of Nebraska Medical Center, 986495 Nebraska Medical Center, Omaha, NE 68198-6495, USA.&lt;/auth-address&gt;&lt;titles&gt;&lt;title&gt;APD3: the antimicrobial peptide database as a tool for research and education&lt;/title&gt;&lt;secondary-title&gt;Nucleic Acids Res&lt;/secondary-title&gt;&lt;/titles&gt;&lt;periodical&gt;&lt;full-title&gt;Nucleic Acids Res&lt;/full-title&gt;&lt;/periodical&gt;&lt;pages&gt;D1087-93&lt;/pages&gt;&lt;volume&gt;44&lt;/volume&gt;&lt;number&gt;D1&lt;/number&gt;&lt;edition&gt;2015/11/26&lt;/edition&gt;&lt;keywords&gt;&lt;keyword&gt;Amino Acids/chemistry&lt;/keyword&gt;&lt;keyword&gt;Animals&lt;/keyword&gt;&lt;keyword&gt;Anti-Infective Agents/*chemistry/pharmacology&lt;/keyword&gt;&lt;keyword&gt;Biomedical Research&lt;/keyword&gt;&lt;keyword&gt;*Databases, Pharmaceutical&lt;/keyword&gt;&lt;keyword&gt;Internet&lt;/keyword&gt;&lt;keyword&gt;Peptides/*chemistry/*pharmacology&lt;/keyword&gt;&lt;/keywords&gt;&lt;dates&gt;&lt;year&gt;2016&lt;/year&gt;&lt;pub-dates&gt;&lt;date&gt;Jan 4&lt;/date&gt;&lt;/pub-dates&gt;&lt;/dates&gt;&lt;isbn&gt;1362-4962 (Electronic)&amp;#xD;0305-1048 (Linking)&lt;/isbn&gt;&lt;accession-num&gt;26602694&lt;/accession-num&gt;&lt;urls&gt;&lt;related-urls&gt;&lt;url&gt;https://www.ncbi.nlm.nih.gov/pubmed/26602694&lt;/url&gt;&lt;/related-urls&gt;&lt;/urls&gt;&lt;custom2&gt;PMC4702905&lt;/custom2&gt;&lt;electronic-resource-num&gt;10.1093/nar/gkv1278&lt;/electronic-resource-num&gt;&lt;/record&gt;&lt;/Cite&gt;&lt;/EndNote&gt;</w:instrText>
      </w:r>
      <w:r w:rsidR="0095375D">
        <w:fldChar w:fldCharType="separate"/>
      </w:r>
      <w:r w:rsidR="00656D1D">
        <w:rPr>
          <w:noProof/>
        </w:rPr>
        <w:t>[19]</w:t>
      </w:r>
      <w:r w:rsidR="0095375D">
        <w:fldChar w:fldCharType="end"/>
      </w:r>
      <w:r>
        <w:t xml:space="preserve">, and 3,152 sequences of A Database of Anti-Microbial peptides (ADAM) </w:t>
      </w:r>
      <w:r w:rsidR="00677118">
        <w:fldChar w:fldCharType="begin"/>
      </w:r>
      <w:r w:rsidR="00D711CE">
        <w:instrText xml:space="preserve"> ADDIN EN.CITE &lt;EndNote&gt;&lt;Cite&gt;&lt;Author&gt;Lee&lt;/Author&gt;&lt;Year&gt;2015&lt;/Year&gt;&lt;RecNum&gt;5&lt;/RecNum&gt;&lt;DisplayText&gt;&lt;style size="10"&gt;[2]&lt;/style&gt;&lt;/DisplayText&gt;&lt;record&gt;&lt;rec-number&gt;5&lt;/rec-number&gt;&lt;foreign-keys&gt;&lt;key app="EN" db-id="rpe55rzxowrarte9de9pv2rn255wpxvdwrx0" timestamp="0"&gt;5&lt;/key&gt;&lt;/foreign-keys&gt;&lt;ref-type name="Journal Article"&gt;17&lt;/ref-type&gt;&lt;contributors&gt;&lt;authors&gt;&lt;author&gt;Lee, H. T.&lt;/author&gt;&lt;author&gt;Lee, C. C.&lt;/author&gt;&lt;author&gt;Yang, J. R.&lt;/author&gt;&lt;author&gt;Lai, J. Z.&lt;/author&gt;&lt;author&gt;Chang, K. Y.&lt;/author&gt;&lt;/authors&gt;&lt;/contributors&gt;&lt;auth-address&gt;Department of Computer Science and Engineering, National Taiwan Ocean University, Keelung 202, Taiwan.&lt;/auth-address&gt;&lt;titles&gt;&lt;title&gt;A large-scale structural classification of antimicrobial peptides&lt;/title&gt;&lt;secondary-title&gt;Biomed Res Int&lt;/secondary-title&gt;&lt;/titles&gt;&lt;pages&gt;475062&lt;/pages&gt;&lt;volume&gt;2015&lt;/volume&gt;&lt;edition&gt;2015/05/23&lt;/edition&gt;&lt;keywords&gt;&lt;keyword&gt;Antimicrobial Cationic Peptides/*chemistry&lt;/keyword&gt;&lt;keyword&gt;*Databases, Protein&lt;/keyword&gt;&lt;keyword&gt;Protein Structure, Secondary&lt;/keyword&gt;&lt;keyword&gt;Protein Structure, Tertiary&lt;/keyword&gt;&lt;keyword&gt;Sequence Homology, Amino Acid&lt;/keyword&gt;&lt;/keywords&gt;&lt;dates&gt;&lt;year&gt;2015&lt;/year&gt;&lt;/dates&gt;&lt;isbn&gt;2314-6141 (Electronic)&lt;/isbn&gt;&lt;accession-num&gt;26000295&lt;/accession-num&gt;&lt;urls&gt;&lt;related-urls&gt;&lt;url&gt;https://www.ncbi.nlm.nih.gov/pubmed/26000295&lt;/url&gt;&lt;url&gt;https://www.ncbi.nlm.nih.gov/pmc/articles/PMC4426897/pdf/BMRI2015-475062.pdf&lt;/url&gt;&lt;/related-urls&gt;&lt;/urls&gt;&lt;custom2&gt;PMC4426897&lt;/custom2&gt;&lt;electronic-resource-num&gt;10.1155/2015/475062&lt;/electronic-resource-num&gt;&lt;/record&gt;&lt;/Cite&gt;&lt;/EndNote&gt;</w:instrText>
      </w:r>
      <w:r w:rsidR="00677118">
        <w:fldChar w:fldCharType="separate"/>
      </w:r>
      <w:r w:rsidR="00D711CE">
        <w:rPr>
          <w:noProof/>
        </w:rPr>
        <w:t>[2]</w:t>
      </w:r>
      <w:r w:rsidR="00677118">
        <w:fldChar w:fldCharType="end"/>
      </w:r>
      <w:r>
        <w:t>.</w:t>
      </w:r>
    </w:p>
    <w:p w:rsidR="00646BFC" w:rsidRPr="007D14B0" w:rsidRDefault="001A560B" w:rsidP="007D14B0">
      <w:pPr>
        <w:pStyle w:val="MDPI31text"/>
        <w:ind w:firstLine="420"/>
      </w:pPr>
      <w:r>
        <w:t>Each AMP was annotated with at least one and at most seven different activities: anti-bacterial, anti-gram-positive bacterial, anti-gram-negative bacterial, anti-fungal, anti-viral, anti-parasitic, and anti-cancer.</w:t>
      </w:r>
    </w:p>
    <w:p w:rsidR="001A560B" w:rsidRPr="004C6425" w:rsidRDefault="001A560B" w:rsidP="001A560B">
      <w:pPr>
        <w:pStyle w:val="MDPI21heading1"/>
        <w:rPr>
          <w:b w:val="0"/>
          <w:noProof/>
        </w:rPr>
      </w:pPr>
      <w:r w:rsidRPr="004C6425">
        <w:rPr>
          <w:b w:val="0"/>
          <w:noProof/>
        </w:rPr>
        <w:t>4.2.</w:t>
      </w:r>
      <w:r w:rsidR="00EC794D" w:rsidRPr="004C6425">
        <w:rPr>
          <w:b w:val="0"/>
          <w:noProof/>
        </w:rPr>
        <w:t xml:space="preserve"> </w:t>
      </w:r>
      <w:r w:rsidRPr="004C6425">
        <w:rPr>
          <w:b w:val="0"/>
          <w:noProof/>
        </w:rPr>
        <w:t>Antimicrobial peptide structures</w:t>
      </w:r>
    </w:p>
    <w:p w:rsidR="001A560B" w:rsidRPr="007D14B0" w:rsidRDefault="001A560B" w:rsidP="007D14B0">
      <w:pPr>
        <w:pStyle w:val="MDPI31text"/>
        <w:ind w:firstLine="420"/>
      </w:pPr>
      <w:r w:rsidRPr="007D14B0">
        <w:t xml:space="preserve">By running the compiled 3,061 AMP sequences against the Protein Data Bank (PDB) </w:t>
      </w:r>
      <w:r w:rsidR="00677118" w:rsidRPr="007D14B0">
        <w:fldChar w:fldCharType="begin">
          <w:fldData xml:space="preserve">PEVuZE5vdGU+PENpdGU+PEF1dGhvcj5CdXJsZXk8L0F1dGhvcj48WWVhcj4yMDE5PC9ZZWFyPjxS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</w:fldData>
        </w:fldChar>
      </w:r>
      <w:r w:rsidR="00656D1D">
        <w:instrText xml:space="preserve"> ADDIN EN.CITE </w:instrText>
      </w:r>
      <w:r w:rsidR="00656D1D">
        <w:fldChar w:fldCharType="begin">
          <w:fldData xml:space="preserve">PEVuZE5vdGU+PENpdGU+PEF1dGhvcj5CdXJsZXk8L0F1dGhvcj48WWVhcj4yMDE5PC9ZZWFyPjxS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</w:fldData>
        </w:fldChar>
      </w:r>
      <w:r w:rsidR="00656D1D">
        <w:instrText xml:space="preserve"> ADDIN EN.CITE.DATA </w:instrText>
      </w:r>
      <w:r w:rsidR="00656D1D">
        <w:fldChar w:fldCharType="end"/>
      </w:r>
      <w:r w:rsidR="00677118" w:rsidRPr="007D14B0">
        <w:fldChar w:fldCharType="separate"/>
      </w:r>
      <w:r w:rsidR="00656D1D">
        <w:rPr>
          <w:noProof/>
        </w:rPr>
        <w:t>[20]</w:t>
      </w:r>
      <w:r w:rsidR="00677118" w:rsidRPr="007D14B0">
        <w:fldChar w:fldCharType="end"/>
      </w:r>
      <w:r w:rsidRPr="007D14B0">
        <w:t>, 445 AMP structures were identified.</w:t>
      </w:r>
    </w:p>
    <w:p w:rsidR="001A560B" w:rsidRPr="007D14B0" w:rsidRDefault="001A560B" w:rsidP="007D14B0">
      <w:pPr>
        <w:pStyle w:val="MDPI31text"/>
        <w:ind w:firstLine="420"/>
      </w:pPr>
      <w:r w:rsidRPr="007D14B0">
        <w:t xml:space="preserve">The AMP structures in this study were annotated by three structural classification approaches—CATH (v4.2) </w:t>
      </w:r>
      <w:r w:rsidR="00677118" w:rsidRPr="007D14B0">
        <w:fldChar w:fldCharType="begin"/>
      </w:r>
      <w:r w:rsidR="00656D1D">
        <w:instrText xml:space="preserve"> ADDIN EN.CITE &lt;EndNote&gt;&lt;Cite&gt;&lt;Author&gt;Dawson&lt;/Author&gt;&lt;Year&gt;2017&lt;/Year&gt;&lt;RecNum&gt;9&lt;/RecNum&gt;&lt;DisplayText&gt;&lt;style size="10"&gt;[8]&lt;/style&gt;&lt;/DisplayText&gt;&lt;record&gt;&lt;rec-number&gt;9&lt;/rec-number&gt;&lt;foreign-keys&gt;&lt;key app="EN" db-id="rpe55rzxowrarte9de9pv2rn255wpxvdwrx0" timestamp="0"&gt;9&lt;/key&gt;&lt;/foreign-keys&gt;&lt;ref-type name="Journal Article"&gt;17&lt;/ref-type&gt;&lt;contributors&gt;&lt;authors&gt;&lt;author&gt;Dawson, N. L.&lt;/author&gt;&lt;author&gt;Lewis, T. E.&lt;/author&gt;&lt;author&gt;Das, S.&lt;/author&gt;&lt;author&gt;Lees, J. G.&lt;/author&gt;&lt;author&gt;Lee, D.&lt;/author&gt;&lt;author&gt;Ashford, P.&lt;/author&gt;&lt;author&gt;Orengo, C. A.&lt;/author&gt;&lt;author&gt;Sillitoe, I.&lt;/author&gt;&lt;/authors&gt;&lt;/contributors&gt;&lt;auth-address&gt;Institute of Structural and Molecular Biology, University College London, Gower Street, London, WC1E 6BT, UK natalie.dawson.09@ucl.ac.uk.&amp;#xD;Institute of Structural and Molecular Biology, University College London, Gower Street, London, WC1E 6BT, UK.&amp;#xD;Institute of Structural and Molecular Biology, University College London, Gower Street, London, WC1E 6BT, UK i.sillitoe@ucl.ac.uk.&lt;/auth-address&gt;&lt;titles&gt;&lt;title&gt;CATH: an expanded resource to predict protein function through structure and sequence&lt;/title&gt;&lt;secondary-title&gt;Nucleic Acids Res&lt;/secondary-title&gt;&lt;/titles&gt;&lt;periodical&gt;&lt;full-title&gt;Nucleic Acids Res&lt;/full-title&gt;&lt;/periodical&gt;&lt;pages&gt;D289-D295&lt;/pages&gt;&lt;volume&gt;45&lt;/volume&gt;&lt;number&gt;D1&lt;/number&gt;&lt;edition&gt;2016/12/03&lt;/edition&gt;&lt;keywords&gt;&lt;keyword&gt;Computational Biology/*methods&lt;/keyword&gt;&lt;keyword&gt;*Databases, Protein&lt;/keyword&gt;&lt;keyword&gt;*Models, Molecular&lt;/keyword&gt;&lt;keyword&gt;Proteins/*chemistry/*metabolism&lt;/keyword&gt;&lt;keyword&gt;*Software&lt;/keyword&gt;&lt;keyword&gt;Structure-Activity Relationship&lt;/keyword&gt;&lt;keyword&gt;Web Browser&lt;/keyword&gt;&lt;/keywords&gt;&lt;dates&gt;&lt;year&gt;2017&lt;/year&gt;&lt;pub-dates&gt;&lt;date&gt;Jan 4&lt;/date&gt;&lt;/pub-dates&gt;&lt;/dates&gt;&lt;isbn&gt;1362-4962 (Electronic)&amp;#xD;0305-1048 (Linking)&lt;/isbn&gt;&lt;accession-num&gt;27899584&lt;/accession-num&gt;&lt;urls&gt;&lt;related-urls&gt;&lt;url&gt;https://www.ncbi.nlm.nih.gov/pubmed/27899584&lt;/url&gt;&lt;/related-urls&gt;&lt;/urls&gt;&lt;custom2&gt;PMC5210570&lt;/custom2&gt;&lt;electronic-resource-num&gt;10.1093/nar/gkw1098&lt;/electronic-resource-num&gt;&lt;/record&gt;&lt;/Cite&gt;&lt;/EndNote&gt;</w:instrText>
      </w:r>
      <w:r w:rsidR="00677118" w:rsidRPr="007D14B0">
        <w:fldChar w:fldCharType="separate"/>
      </w:r>
      <w:r w:rsidR="00656D1D">
        <w:rPr>
          <w:noProof/>
        </w:rPr>
        <w:t>[8]</w:t>
      </w:r>
      <w:r w:rsidR="00677118" w:rsidRPr="007D14B0">
        <w:fldChar w:fldCharType="end"/>
      </w:r>
      <w:r w:rsidRPr="007D14B0">
        <w:t xml:space="preserve">, </w:t>
      </w:r>
      <w:proofErr w:type="spellStart"/>
      <w:r w:rsidRPr="007D14B0">
        <w:t>SCOPe</w:t>
      </w:r>
      <w:proofErr w:type="spellEnd"/>
      <w:r w:rsidRPr="007D14B0">
        <w:t xml:space="preserve"> (v2.07) </w:t>
      </w:r>
      <w:r w:rsidR="00677118" w:rsidRPr="007D14B0">
        <w:fldChar w:fldCharType="begin"/>
      </w:r>
      <w:r w:rsidR="00656D1D">
        <w:instrText xml:space="preserve"> ADDIN EN.CITE &lt;EndNote&gt;&lt;Cite&gt;&lt;Author&gt;Chandonia&lt;/Author&gt;&lt;Year&gt;2019&lt;/Year&gt;&lt;RecNum&gt;15&lt;/RecNum&gt;&lt;DisplayText&gt;&lt;style size="10"&gt;[9]&lt;/style&gt;&lt;/DisplayText&gt;&lt;record&gt;&lt;rec-number&gt;15&lt;/rec-number&gt;&lt;foreign-keys&gt;&lt;key app="EN" db-id="rpe55rzxowrarte9de9pv2rn255wpxvdwrx0" timestamp="1580561770"&gt;15&lt;/key&gt;&lt;/foreign-keys&gt;&lt;ref-type name="Journal Article"&gt;17&lt;/ref-type&gt;&lt;contributors&gt;&lt;authors&gt;&lt;author&gt;Chandonia, J. M.&lt;/author&gt;&lt;author&gt;Fox, N. K.&lt;/author&gt;&lt;author&gt;Brenner, S. E.&lt;/author&gt;&lt;/authors&gt;&lt;/contributors&gt;&lt;auth-address&gt;Environmental Genomics and Systems Biology Division, Lawrence Berkeley National Laboratory, Berkeley, CA 94720, USA.&amp;#xD;Molecular Biophysics and Integrated Bioimaging Division, Lawrence Berkeley National Laboratory, Berkeley, CA 94720, USA.&amp;#xD;Department of Plant and Microbial Biology, University of California, Berkeley, CA 94720, USA.&lt;/auth-address&gt;&lt;titles&gt;&lt;title&gt;SCOPe: classification of large macromolecular structures in the structural classification of proteins-extended database&lt;/title&gt;&lt;secondary-title&gt;Nucleic Acids Res&lt;/secondary-title&gt;&lt;/titles&gt;&lt;periodical&gt;&lt;full-title&gt;Nucleic Acids Res&lt;/full-title&gt;&lt;/periodical&gt;&lt;pages&gt;D475-D481&lt;/pages&gt;&lt;volume&gt;47&lt;/volume&gt;&lt;number&gt;D1&lt;/number&gt;&lt;edition&gt;2018/12/01&lt;/edition&gt;&lt;dates&gt;&lt;year&gt;2019&lt;/year&gt;&lt;pub-dates&gt;&lt;date&gt;Jan 8&lt;/date&gt;&lt;/pub-dates&gt;&lt;/dates&gt;&lt;isbn&gt;1362-4962 (Electronic)&amp;#xD;0305-1048 (Linking)&lt;/isbn&gt;&lt;accession-num&gt;30500919&lt;/accession-num&gt;&lt;urls&gt;&lt;related-urls&gt;&lt;url&gt;https://www.ncbi.nlm.nih.gov/pubmed/30500919&lt;/url&gt;&lt;/related-urls&gt;&lt;/urls&gt;&lt;custom2&gt;PMC6323910&lt;/custom2&gt;&lt;electronic-resource-num&gt;10.1093/nar/gky1134&lt;/electronic-resource-num&gt;&lt;/record&gt;&lt;/Cite&gt;&lt;/EndNote&gt;</w:instrText>
      </w:r>
      <w:r w:rsidR="00677118" w:rsidRPr="007D14B0">
        <w:fldChar w:fldCharType="separate"/>
      </w:r>
      <w:r w:rsidR="00656D1D">
        <w:rPr>
          <w:noProof/>
        </w:rPr>
        <w:t>[9]</w:t>
      </w:r>
      <w:r w:rsidR="00677118" w:rsidRPr="007D14B0">
        <w:fldChar w:fldCharType="end"/>
      </w:r>
      <w:r w:rsidRPr="007D14B0">
        <w:t>, and TM. Not every AMP structure has CATH or SCOP annotations, but each AMP structure can be classified into one of 134 TM structural fold clusters.</w:t>
      </w:r>
    </w:p>
    <w:p w:rsidR="003B7EAE" w:rsidRPr="00724E62" w:rsidRDefault="003B7EAE" w:rsidP="003B7EAE">
      <w:pPr>
        <w:pStyle w:val="MDPI21heading1"/>
        <w:rPr>
          <w:b w:val="0"/>
          <w:i/>
          <w:noProof/>
        </w:rPr>
      </w:pPr>
      <w:r w:rsidRPr="00724E62">
        <w:rPr>
          <w:b w:val="0"/>
          <w:i/>
        </w:rPr>
        <w:t>4.3</w:t>
      </w:r>
      <w:r w:rsidR="00724E62" w:rsidRPr="00724E62">
        <w:rPr>
          <w:b w:val="0"/>
          <w:i/>
        </w:rPr>
        <w:t>.</w:t>
      </w:r>
      <w:r w:rsidRPr="00724E62">
        <w:rPr>
          <w:b w:val="0"/>
          <w:i/>
        </w:rPr>
        <w:tab/>
      </w:r>
      <w:r w:rsidRPr="00724E62">
        <w:rPr>
          <w:b w:val="0"/>
          <w:i/>
          <w:noProof/>
        </w:rPr>
        <w:t>Representative antimicrobial peptides</w:t>
      </w:r>
    </w:p>
    <w:p w:rsidR="001A560B" w:rsidRPr="00CE7796" w:rsidRDefault="003B7EAE" w:rsidP="007D14B0">
      <w:pPr>
        <w:pStyle w:val="MDPI31text"/>
        <w:ind w:firstLine="420"/>
      </w:pPr>
      <w:r w:rsidRPr="00CE7796">
        <w:t xml:space="preserve">Many-against-Many sequence searching tool 2 (MMseqs2) was used to obtain AMP families by clustering highly similar sequences together and select one representative AMP sequence for each family </w:t>
      </w:r>
      <w:r w:rsidR="00335382" w:rsidRPr="00CE7796">
        <w:fldChar w:fldCharType="begin"/>
      </w:r>
      <w:r w:rsidR="00656D1D">
        <w:instrText xml:space="preserve"> ADDIN EN.CITE &lt;EndNote&gt;&lt;Cite&gt;&lt;Author&gt;Mirdita&lt;/Author&gt;&lt;Year&gt;2018&lt;/Year&gt;&lt;RecNum&gt;28&lt;/RecNum&gt;&lt;DisplayText&gt;&lt;style size="10"&gt;[21]&lt;/style&gt;&lt;/DisplayText&gt;&lt;record&gt;&lt;rec-number&gt;28&lt;/rec-number&gt;&lt;foreign-keys&gt;&lt;key app="EN" db-id="xstwszvdkwedtpeeze759wxvxfv0v0vps5wz" timestamp="1563768324"&gt;28&lt;/key&gt;&lt;key app="ENWeb" db-id=""&gt;0&lt;/key&gt;&lt;/foreign-keys&gt;&lt;ref-type name="Journal Article"&gt;17&lt;/ref-type&gt;&lt;contributors&gt;&lt;authors&gt;&lt;author&gt;Mirdita, Milot&lt;/author&gt;&lt;author&gt;Steinegger, Martin&lt;/author&gt;&lt;author&gt;Soding, Johannes&lt;/author&gt;&lt;/authors&gt;&lt;/contributors&gt;&lt;titles&gt;&lt;title&gt;MMseqs2 desktop and local web server app for fast ,interactive sequence searches&lt;/title&gt;&lt;/titles&gt;&lt;dates&gt;&lt;year&gt;2018&lt;/year&gt;&lt;/dates&gt;&lt;urls&gt;&lt;/urls&gt;&lt;electronic-resource-num&gt;10.1101/419895&lt;/electronic-resource-num&gt;&lt;/record&gt;&lt;/Cite&gt;&lt;/EndNote&gt;</w:instrText>
      </w:r>
      <w:r w:rsidR="00335382" w:rsidRPr="00CE7796">
        <w:fldChar w:fldCharType="separate"/>
      </w:r>
      <w:r w:rsidR="00656D1D">
        <w:rPr>
          <w:noProof/>
        </w:rPr>
        <w:t>[21]</w:t>
      </w:r>
      <w:r w:rsidR="00335382" w:rsidRPr="00CE7796">
        <w:fldChar w:fldCharType="end"/>
      </w:r>
      <w:r w:rsidRPr="00CE7796">
        <w:t>. Using sequence identity thresholds which ranged from 100% to 40%, seven representative AMPs sets were generated.</w:t>
      </w:r>
    </w:p>
    <w:p w:rsidR="005B77BF" w:rsidRDefault="005B77BF" w:rsidP="005B77BF">
      <w:pPr>
        <w:pStyle w:val="MDPI21heading1"/>
        <w:rPr>
          <w:b w:val="0"/>
          <w:i/>
        </w:rPr>
      </w:pPr>
      <w:r w:rsidRPr="00724E62">
        <w:rPr>
          <w:b w:val="0"/>
          <w:i/>
        </w:rPr>
        <w:t>4.4</w:t>
      </w:r>
      <w:r w:rsidR="00724E62" w:rsidRPr="00724E62">
        <w:rPr>
          <w:b w:val="0"/>
          <w:i/>
        </w:rPr>
        <w:t>.</w:t>
      </w:r>
      <w:r w:rsidRPr="00724E62">
        <w:rPr>
          <w:b w:val="0"/>
          <w:i/>
        </w:rPr>
        <w:tab/>
        <w:t>Structure classification method</w:t>
      </w:r>
      <w:r w:rsidR="00724E62">
        <w:rPr>
          <w:b w:val="0"/>
          <w:i/>
        </w:rPr>
        <w:t>s</w:t>
      </w:r>
    </w:p>
    <w:p w:rsidR="002F58D0" w:rsidRPr="002F58D0" w:rsidRDefault="00E474EB" w:rsidP="00E474EB">
      <w:pPr>
        <w:pStyle w:val="MDPI21heading1"/>
        <w:ind w:firstLine="420"/>
        <w:jc w:val="both"/>
        <w:rPr>
          <w:rFonts w:eastAsiaTheme="minorEastAsia"/>
          <w:b w:val="0"/>
          <w:lang w:eastAsia="zh-TW"/>
        </w:rPr>
      </w:pPr>
      <w:r>
        <w:rPr>
          <w:b w:val="0"/>
        </w:rPr>
        <w:t xml:space="preserve">Without further specification, only </w:t>
      </w:r>
      <w:r>
        <w:rPr>
          <w:rFonts w:eastAsiaTheme="minorEastAsia"/>
          <w:b w:val="0"/>
          <w:lang w:eastAsia="zh-TW"/>
        </w:rPr>
        <w:t>t</w:t>
      </w:r>
      <w:r w:rsidRPr="00C92F54">
        <w:rPr>
          <w:rFonts w:eastAsiaTheme="minorEastAsia"/>
          <w:b w:val="0"/>
          <w:lang w:eastAsia="zh-TW"/>
        </w:rPr>
        <w:t>he structures</w:t>
      </w:r>
      <w:r w:rsidRPr="00E474EB">
        <w:rPr>
          <w:b w:val="0"/>
        </w:rPr>
        <w:t xml:space="preserve"> </w:t>
      </w:r>
      <w:r>
        <w:rPr>
          <w:rFonts w:eastAsiaTheme="minorEastAsia"/>
          <w:b w:val="0"/>
          <w:lang w:eastAsia="zh-TW"/>
        </w:rPr>
        <w:t>to</w:t>
      </w:r>
      <w:r w:rsidRPr="00C92F54">
        <w:rPr>
          <w:rFonts w:eastAsiaTheme="minorEastAsia"/>
          <w:b w:val="0"/>
          <w:lang w:eastAsia="zh-TW"/>
        </w:rPr>
        <w:t xml:space="preserve"> wh</w:t>
      </w:r>
      <w:r>
        <w:rPr>
          <w:rFonts w:eastAsiaTheme="minorEastAsia"/>
          <w:b w:val="0"/>
          <w:lang w:eastAsia="zh-TW"/>
        </w:rPr>
        <w:t xml:space="preserve">ich </w:t>
      </w:r>
      <w:r w:rsidRPr="00C92F54">
        <w:rPr>
          <w:rFonts w:eastAsiaTheme="minorEastAsia"/>
          <w:b w:val="0"/>
          <w:lang w:eastAsia="zh-TW"/>
        </w:rPr>
        <w:t>at least five original AMP</w:t>
      </w:r>
      <w:r>
        <w:rPr>
          <w:rFonts w:eastAsiaTheme="minorEastAsia"/>
          <w:b w:val="0"/>
          <w:lang w:eastAsia="zh-TW"/>
        </w:rPr>
        <w:t>s belonged would be examined.</w:t>
      </w:r>
      <w:r>
        <w:rPr>
          <w:b w:val="0"/>
        </w:rPr>
        <w:t xml:space="preserve"> </w:t>
      </w:r>
      <w:r w:rsidRPr="00E474EB">
        <w:rPr>
          <w:b w:val="0"/>
        </w:rPr>
        <w:t xml:space="preserve">Up to the second levels of CATH or SCOP are all we could examine, for any higher level fails to reach statistical significance due to limited sample size. </w:t>
      </w:r>
    </w:p>
    <w:p w:rsidR="005B77BF" w:rsidRPr="001A560B" w:rsidRDefault="005B77BF" w:rsidP="005B77BF">
      <w:pPr>
        <w:pStyle w:val="MDPI21heading1"/>
        <w:rPr>
          <w:b w:val="0"/>
        </w:rPr>
      </w:pPr>
      <w:r w:rsidRPr="001A560B">
        <w:rPr>
          <w:b w:val="0"/>
        </w:rPr>
        <w:t>4.</w:t>
      </w:r>
      <w:r>
        <w:rPr>
          <w:b w:val="0"/>
        </w:rPr>
        <w:t>4.1</w:t>
      </w:r>
      <w:r w:rsidR="00724E62">
        <w:rPr>
          <w:b w:val="0"/>
        </w:rPr>
        <w:t>.</w:t>
      </w:r>
      <w:r w:rsidR="00EC794D">
        <w:rPr>
          <w:b w:val="0"/>
        </w:rPr>
        <w:t xml:space="preserve"> </w:t>
      </w:r>
      <w:r w:rsidRPr="005B77BF">
        <w:rPr>
          <w:b w:val="0"/>
        </w:rPr>
        <w:t>CATH structural classification</w:t>
      </w:r>
    </w:p>
    <w:p w:rsidR="005B77BF" w:rsidRPr="00CE7796" w:rsidRDefault="005B77BF" w:rsidP="007D14B0">
      <w:pPr>
        <w:pStyle w:val="MDPI31text"/>
        <w:ind w:firstLine="420"/>
      </w:pPr>
      <w:r w:rsidRPr="00CE7796">
        <w:t xml:space="preserve">There are four basic levels of CATH structural hierarchy. At the Class (C) level, proteins are divided into four categories based on the secondary structure composition: mainly alpha, mainly beta, alpha beta, and few secondary structures. Most proteins fall into the former three categories. The Architecture (A) level, the second CATH level, groups proteins based on spatial arrangements of secondary structures. For example, orthogonal bundle, 2-layer sandwich, or alpha-beta barrel. At the Topology (T) level, the third level, the order of secondary structures is used to classify protein folds with specific structural characteristics. At the Homologous superfamily (H) level, the fourth CATH level, proteins are as-signed to the same superfamily if their sequences and structures are highly similar, suggesting a plausible common evolutionary ancestor </w:t>
      </w:r>
      <w:r w:rsidR="00335382" w:rsidRPr="00CE7796">
        <w:fldChar w:fldCharType="begin">
          <w:fldData xml:space="preserve">PEVuZE5vdGU+PENpdGU+PEF1dGhvcj5EYXdzb248L0F1dGhvcj48WWVhcj4yMDE3PC9ZZWFyPjxS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</w:fldData>
        </w:fldChar>
      </w:r>
      <w:r w:rsidR="00656D1D">
        <w:instrText xml:space="preserve"> ADDIN EN.CITE </w:instrText>
      </w:r>
      <w:r w:rsidR="00656D1D">
        <w:fldChar w:fldCharType="begin">
          <w:fldData xml:space="preserve">PEVuZE5vdGU+PENpdGU+PEF1dGhvcj5EYXdzb248L0F1dGhvcj48WWVhcj4yMDE3PC9ZZWFyPjxS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</w:fldData>
        </w:fldChar>
      </w:r>
      <w:r w:rsidR="00656D1D">
        <w:instrText xml:space="preserve"> ADDIN EN.CITE.DATA </w:instrText>
      </w:r>
      <w:r w:rsidR="00656D1D">
        <w:fldChar w:fldCharType="end"/>
      </w:r>
      <w:r w:rsidR="00335382" w:rsidRPr="00CE7796">
        <w:fldChar w:fldCharType="separate"/>
      </w:r>
      <w:r w:rsidR="00656D1D">
        <w:rPr>
          <w:noProof/>
        </w:rPr>
        <w:t>[8,22]</w:t>
      </w:r>
      <w:r w:rsidR="00335382" w:rsidRPr="00CE7796">
        <w:fldChar w:fldCharType="end"/>
      </w:r>
      <w:r w:rsidRPr="00CE7796">
        <w:t>.</w:t>
      </w:r>
    </w:p>
    <w:p w:rsidR="005B77BF" w:rsidRPr="00CE7796" w:rsidRDefault="005B77BF" w:rsidP="007D14B0">
      <w:pPr>
        <w:pStyle w:val="MDPI31text"/>
        <w:ind w:firstLine="420"/>
      </w:pPr>
      <w:r w:rsidRPr="00CE7796">
        <w:t>CATH has been exploring protein structure-function relation-ships according to protein evolution. Functional Families (Fun-Fam), which tend to have highly similar structures and functions, are formed by clustering protein domains (sequences and structures) within homologous super</w:t>
      </w:r>
      <w:r w:rsidR="00967F91" w:rsidRPr="00CE7796">
        <w:t xml:space="preserve"> </w:t>
      </w:r>
      <w:r w:rsidRPr="00CE7796">
        <w:t>families</w:t>
      </w:r>
      <w:r w:rsidR="00335382" w:rsidRPr="00CE7796">
        <w:fldChar w:fldCharType="begin"/>
      </w:r>
      <w:r w:rsidR="00656D1D">
        <w:instrText xml:space="preserve"> ADDIN EN.CITE &lt;EndNote&gt;&lt;Cite&gt;&lt;Author&gt;Dawson&lt;/Author&gt;&lt;Year&gt;2017&lt;/Year&gt;&lt;RecNum&gt;9&lt;/RecNum&gt;&lt;DisplayText&gt;&lt;style size="10"&gt;[8]&lt;/style&gt;&lt;/DisplayText&gt;&lt;record&gt;&lt;rec-number&gt;9&lt;/rec-number&gt;&lt;foreign-keys&gt;&lt;key app="EN" db-id="rpe55rzxowrarte9de9pv2rn255wpxvdwrx0" timestamp="0"&gt;9&lt;/key&gt;&lt;/foreign-keys&gt;&lt;ref-type name="Journal Article"&gt;17&lt;/ref-type&gt;&lt;contributors&gt;&lt;authors&gt;&lt;author&gt;Dawson, N. L.&lt;/author&gt;&lt;author&gt;Lewis, T. E.&lt;/author&gt;&lt;author&gt;Das, S.&lt;/author&gt;&lt;author&gt;Lees, J. G.&lt;/author&gt;&lt;author&gt;Lee, D.&lt;/author&gt;&lt;author&gt;Ashford, P.&lt;/author&gt;&lt;author&gt;Orengo, C. A.&lt;/author&gt;&lt;author&gt;Sillitoe, I.&lt;/author&gt;&lt;/authors&gt;&lt;/contributors&gt;&lt;auth-address&gt;Institute of Structural and Molecular Biology, University College London, Gower Street, London, WC1E 6BT, UK natalie.dawson.09@ucl.ac.uk.&amp;#xD;Institute of Structural and Molecular Biology, University College London, Gower Street, London, WC1E 6BT, UK.&amp;#xD;Institute of Structural and Molecular Biology, University College London, Gower Street, London, WC1E 6BT, UK i.sillitoe@ucl.ac.uk.&lt;/auth-address&gt;&lt;titles&gt;&lt;title&gt;CATH: an expanded resource to predict protein function through structure and sequence&lt;/title&gt;&lt;secondary-title&gt;Nucleic Acids Res&lt;/secondary-title&gt;&lt;/titles&gt;&lt;periodical&gt;&lt;full-title&gt;Nucleic Acids Res&lt;/full-title&gt;&lt;/periodical&gt;&lt;pages&gt;D289-D295&lt;/pages&gt;&lt;volume&gt;45&lt;/volume&gt;&lt;number&gt;D1&lt;/number&gt;&lt;edition&gt;2016/12/03&lt;/edition&gt;&lt;keywords&gt;&lt;keyword&gt;Computational Biology/*methods&lt;/keyword&gt;&lt;keyword&gt;*Databases, Protein&lt;/keyword&gt;&lt;keyword&gt;*Models, Molecular&lt;/keyword&gt;&lt;keyword&gt;Proteins/*chemistry/*metabolism&lt;/keyword&gt;&lt;keyword&gt;*Software&lt;/keyword&gt;&lt;keyword&gt;Structure-Activity Relationship&lt;/keyword&gt;&lt;keyword&gt;Web Browser&lt;/keyword&gt;&lt;/keywords&gt;&lt;dates&gt;&lt;year&gt;2017&lt;/year&gt;&lt;pub-dates&gt;&lt;date&gt;Jan 4&lt;/date&gt;&lt;/pub-dates&gt;&lt;/dates&gt;&lt;isbn&gt;1362-4962 (Electronic)&amp;#xD;0305-1048 (Linking)&lt;/isbn&gt;&lt;accession-num&gt;27899584&lt;/accession-num&gt;&lt;urls&gt;&lt;related-urls&gt;&lt;url&gt;https://www.ncbi.nlm.nih.gov/pubmed/27899584&lt;/url&gt;&lt;/related-urls&gt;&lt;/urls&gt;&lt;custom2&gt;PMC5210570&lt;/custom2&gt;&lt;electronic-resource-num&gt;10.1093/nar/gkw1098&lt;/electronic-resource-num&gt;&lt;/record&gt;&lt;/Cite&gt;&lt;/EndNote&gt;</w:instrText>
      </w:r>
      <w:r w:rsidR="00335382" w:rsidRPr="00CE7796">
        <w:fldChar w:fldCharType="separate"/>
      </w:r>
      <w:r w:rsidR="00656D1D">
        <w:rPr>
          <w:noProof/>
        </w:rPr>
        <w:t>[8]</w:t>
      </w:r>
      <w:r w:rsidR="00335382" w:rsidRPr="00CE7796">
        <w:fldChar w:fldCharType="end"/>
      </w:r>
      <w:r w:rsidRPr="00CE7796">
        <w:t>.</w:t>
      </w:r>
    </w:p>
    <w:p w:rsidR="009D762B" w:rsidRPr="001A560B" w:rsidRDefault="009D762B" w:rsidP="009D762B">
      <w:pPr>
        <w:pStyle w:val="MDPI21heading1"/>
        <w:rPr>
          <w:b w:val="0"/>
        </w:rPr>
      </w:pPr>
      <w:r w:rsidRPr="001A560B">
        <w:rPr>
          <w:b w:val="0"/>
        </w:rPr>
        <w:t>4.</w:t>
      </w:r>
      <w:r>
        <w:rPr>
          <w:b w:val="0"/>
        </w:rPr>
        <w:t>4.2</w:t>
      </w:r>
      <w:r w:rsidR="00724E62">
        <w:rPr>
          <w:b w:val="0"/>
        </w:rPr>
        <w:t>.</w:t>
      </w:r>
      <w:r w:rsidR="00EC794D">
        <w:rPr>
          <w:b w:val="0"/>
        </w:rPr>
        <w:t xml:space="preserve"> </w:t>
      </w:r>
      <w:r w:rsidR="00EC794D" w:rsidRPr="00EC794D">
        <w:rPr>
          <w:b w:val="0"/>
        </w:rPr>
        <w:t>SCOP structural classification</w:t>
      </w:r>
    </w:p>
    <w:p w:rsidR="005B77BF" w:rsidRPr="007D14B0" w:rsidRDefault="0032609C" w:rsidP="007D14B0">
      <w:pPr>
        <w:pStyle w:val="MDPI31text"/>
        <w:ind w:firstLine="420"/>
      </w:pPr>
      <w:r w:rsidRPr="007D14B0">
        <w:t>Five basic levels of the SCOP database are Class, Fold, Superfamily, Family, and domain. The SCOP database used to heavily rely on manual classification with the focus on protein evolution and structure similarities.</w:t>
      </w:r>
    </w:p>
    <w:p w:rsidR="005B77BF" w:rsidRPr="007D14B0" w:rsidRDefault="00C1339D" w:rsidP="007D14B0">
      <w:pPr>
        <w:pStyle w:val="MDPI31text"/>
        <w:ind w:firstLine="420"/>
      </w:pPr>
      <w:r w:rsidRPr="007D14B0">
        <w:t xml:space="preserve">Instead, the </w:t>
      </w:r>
      <w:proofErr w:type="spellStart"/>
      <w:r w:rsidRPr="007D14B0">
        <w:t>SCOPe</w:t>
      </w:r>
      <w:proofErr w:type="spellEnd"/>
      <w:r w:rsidRPr="007D14B0">
        <w:t xml:space="preserve"> (SCOP-extended) database </w:t>
      </w:r>
      <w:r w:rsidR="00335382" w:rsidRPr="007D14B0">
        <w:fldChar w:fldCharType="begin"/>
      </w:r>
      <w:r w:rsidR="00656D1D">
        <w:instrText xml:space="preserve"> ADDIN EN.CITE &lt;EndNote&gt;&lt;Cite&gt;&lt;Author&gt;Chandonia&lt;/Author&gt;&lt;Year&gt;2019&lt;/Year&gt;&lt;RecNum&gt;15&lt;/RecNum&gt;&lt;DisplayText&gt;&lt;style size="10"&gt;[9]&lt;/style&gt;&lt;/DisplayText&gt;&lt;record&gt;&lt;rec-number&gt;15&lt;/rec-number&gt;&lt;foreign-keys&gt;&lt;key app="EN" db-id="rpe55rzxowrarte9de9pv2rn255wpxvdwrx0" timestamp="1580561770"&gt;15&lt;/key&gt;&lt;/foreign-keys&gt;&lt;ref-type name="Journal Article"&gt;17&lt;/ref-type&gt;&lt;contributors&gt;&lt;authors&gt;&lt;author&gt;Chandonia, J. M.&lt;/author&gt;&lt;author&gt;Fox, N. K.&lt;/author&gt;&lt;author&gt;Brenner, S. E.&lt;/author&gt;&lt;/authors&gt;&lt;/contributors&gt;&lt;auth-address&gt;Environmental Genomics and Systems Biology Division, Lawrence Berkeley National Laboratory, Berkeley, CA 94720, USA.&amp;#xD;Molecular Biophysics and Integrated Bioimaging Division, Lawrence Berkeley National Laboratory, Berkeley, CA 94720, USA.&amp;#xD;Department of Plant and Microbial Biology, University of California, Berkeley, CA 94720, USA.&lt;/auth-address&gt;&lt;titles&gt;&lt;title&gt;SCOPe: classification of large macromolecular structures in the structural classification of proteins-extended database&lt;/title&gt;&lt;secondary-title&gt;Nucleic Acids Res&lt;/secondary-title&gt;&lt;/titles&gt;&lt;periodical&gt;&lt;full-title&gt;Nucleic Acids Res&lt;/full-title&gt;&lt;/periodical&gt;&lt;pages&gt;D475-D481&lt;/pages&gt;&lt;volume&gt;47&lt;/volume&gt;&lt;number&gt;D1&lt;/number&gt;&lt;edition&gt;2018/12/01&lt;/edition&gt;&lt;dates&gt;&lt;year&gt;2019&lt;/year&gt;&lt;pub-dates&gt;&lt;date&gt;Jan 8&lt;/date&gt;&lt;/pub-dates&gt;&lt;/dates&gt;&lt;isbn&gt;1362-4962 (Electronic)&amp;#xD;0305-1048 (Linking)&lt;/isbn&gt;&lt;accession-num&gt;30500919&lt;/accession-num&gt;&lt;urls&gt;&lt;related-urls&gt;&lt;url&gt;https://www.ncbi.nlm.nih.gov/pubmed/30500919&lt;/url&gt;&lt;/related-urls&gt;&lt;/urls&gt;&lt;custom2&gt;PMC6323910&lt;/custom2&gt;&lt;electronic-resource-num&gt;10.1093/nar/gky1134&lt;/electronic-resource-num&gt;&lt;/record&gt;&lt;/Cite&gt;&lt;/EndNote&gt;</w:instrText>
      </w:r>
      <w:r w:rsidR="00335382" w:rsidRPr="007D14B0">
        <w:fldChar w:fldCharType="separate"/>
      </w:r>
      <w:r w:rsidR="00656D1D">
        <w:rPr>
          <w:noProof/>
        </w:rPr>
        <w:t>[9]</w:t>
      </w:r>
      <w:r w:rsidR="00335382" w:rsidRPr="007D14B0">
        <w:fldChar w:fldCharType="end"/>
      </w:r>
      <w:r w:rsidRPr="007D14B0">
        <w:t xml:space="preserve">which inherited the SCOP and corrected some classification errors by integrating the Astral database has become more automatic. Like the first </w:t>
      </w:r>
      <w:r w:rsidRPr="007D14B0">
        <w:lastRenderedPageBreak/>
        <w:t xml:space="preserve">CATH level, the SCOP Class only considers the overall secondary structure composition. There are 12 classes in the </w:t>
      </w:r>
      <w:proofErr w:type="spellStart"/>
      <w:r w:rsidRPr="007D14B0">
        <w:t>SCOPe</w:t>
      </w:r>
      <w:proofErr w:type="spellEnd"/>
      <w:r w:rsidRPr="007D14B0">
        <w:t xml:space="preserve"> Class while most proteins are assigned to five classes, namely all alpha, all beta, alpha and beta proteins (α/β) that contain α-helices and β-folds, alpha and beta proteins</w:t>
      </w:r>
      <w:r w:rsidRPr="007D14B0">
        <w:rPr>
          <w:rFonts w:hint="eastAsia"/>
        </w:rPr>
        <w:t xml:space="preserve"> </w:t>
      </w:r>
      <w:r w:rsidRPr="007D14B0">
        <w:t xml:space="preserve">(α+β) with separate α-helices and β-folds, and small proteins. The SCOP Fold further divides proteins by topology and architecture. It is not until the second level that the divergence between CATH and SCOP becomes apparent. The SCOP </w:t>
      </w:r>
      <w:proofErr w:type="spellStart"/>
      <w:r w:rsidRPr="007D14B0">
        <w:t>Superfamilies</w:t>
      </w:r>
      <w:proofErr w:type="spellEnd"/>
      <w:r w:rsidRPr="007D14B0">
        <w:t xml:space="preserve"> are more distant related than the Families while each Superfamily contains all the domains in a fold and the proteins within the same SCOP Family which share at least 30% sequence identity often have distinct functions. There are two additional levels above domain in the </w:t>
      </w:r>
      <w:proofErr w:type="spellStart"/>
      <w:r w:rsidRPr="007D14B0">
        <w:t>SCOPe</w:t>
      </w:r>
      <w:proofErr w:type="spellEnd"/>
      <w:r w:rsidRPr="007D14B0">
        <w:t>: Species and Protein domain. Species represents a distinct protein sequence derived from a specific source while protein domain gathers isoforms or similar sequences from any sources.</w:t>
      </w:r>
    </w:p>
    <w:p w:rsidR="00C1339D" w:rsidRPr="001A560B" w:rsidRDefault="00C1339D" w:rsidP="00C1339D">
      <w:pPr>
        <w:pStyle w:val="MDPI21heading1"/>
        <w:rPr>
          <w:b w:val="0"/>
        </w:rPr>
      </w:pPr>
      <w:r w:rsidRPr="001A560B">
        <w:rPr>
          <w:b w:val="0"/>
        </w:rPr>
        <w:t>4.</w:t>
      </w:r>
      <w:r>
        <w:rPr>
          <w:b w:val="0"/>
        </w:rPr>
        <w:t>4.3</w:t>
      </w:r>
      <w:r w:rsidR="00724E62">
        <w:rPr>
          <w:b w:val="0"/>
        </w:rPr>
        <w:t>.</w:t>
      </w:r>
      <w:r>
        <w:rPr>
          <w:b w:val="0"/>
        </w:rPr>
        <w:t xml:space="preserve"> </w:t>
      </w:r>
      <w:r w:rsidRPr="00C1339D">
        <w:rPr>
          <w:b w:val="0"/>
        </w:rPr>
        <w:t>TM structural classification</w:t>
      </w:r>
    </w:p>
    <w:p w:rsidR="00C1339D" w:rsidRPr="007D14B0" w:rsidRDefault="00C1339D" w:rsidP="007D14B0">
      <w:pPr>
        <w:pStyle w:val="MDPI31text"/>
        <w:ind w:firstLine="420"/>
      </w:pPr>
      <w:r w:rsidRPr="007D14B0">
        <w:t xml:space="preserve">To overcome the drawback of conventional protein structural classification methods, the TM structural classification introduces the TM-scores </w:t>
      </w:r>
      <w:r w:rsidR="00335382" w:rsidRPr="007D14B0">
        <w:fldChar w:fldCharType="begin"/>
      </w:r>
      <w:r w:rsidR="00656D1D">
        <w:instrText xml:space="preserve"> ADDIN EN.CITE &lt;EndNote&gt;&lt;Cite&gt;&lt;Author&gt;Zhang&lt;/Author&gt;&lt;Year&gt;2005&lt;/Year&gt;&lt;RecNum&gt;10&lt;/RecNum&gt;&lt;DisplayText&gt;&lt;style size="10"&gt;[10]&lt;/style&gt;&lt;/DisplayText&gt;&lt;record&gt;&lt;rec-number&gt;10&lt;/rec-number&gt;&lt;foreign-keys&gt;&lt;key app="EN" db-id="rpe55rzxowrarte9de9pv2rn255wpxvdwrx0" timestamp="0"&gt;10&lt;/key&gt;&lt;/foreign-keys&gt;&lt;ref-type name="Journal Article"&gt;17&lt;/ref-type&gt;&lt;contributors&gt;&lt;authors&gt;&lt;author&gt;Zhang, Y.&lt;/author&gt;&lt;author&gt;Skolnick, J.&lt;/author&gt;&lt;/authors&gt;&lt;/contributors&gt;&lt;auth-address&gt;Center of Excellence in Bioinformatics, University at Buffalo 901 Washington Street, Buffalo, NY 14203, USA.&lt;/auth-address&gt;&lt;titles&gt;&lt;title&gt;TM-align: a protein structure alignment algorithm based on the TM-score&lt;/title&gt;&lt;secondary-title&gt;Nucleic Acids Res&lt;/secondary-title&gt;&lt;/titles&gt;&lt;periodical&gt;&lt;full-title&gt;Nucleic Acids Res&lt;/full-title&gt;&lt;/periodical&gt;&lt;pages&gt;2302-9&lt;/pages&gt;&lt;volume&gt;33&lt;/volume&gt;&lt;number&gt;7&lt;/number&gt;&lt;edition&gt;2005/04/26&lt;/edition&gt;&lt;keywords&gt;&lt;keyword&gt;*Algorithms&lt;/keyword&gt;&lt;keyword&gt;Amino Acid Sequence&lt;/keyword&gt;&lt;keyword&gt;Databases, Protein&lt;/keyword&gt;&lt;keyword&gt;*Models, Molecular&lt;/keyword&gt;&lt;keyword&gt;Molecular Sequence Data&lt;/keyword&gt;&lt;keyword&gt;Protein Folding&lt;/keyword&gt;&lt;keyword&gt;Sequence Alignment&lt;/keyword&gt;&lt;keyword&gt;*Structural Homology, Protein&lt;/keyword&gt;&lt;/keywords&gt;&lt;dates&gt;&lt;year&gt;2005&lt;/year&gt;&lt;/dates&gt;&lt;isbn&gt;1362-4962 (Electronic)&amp;#xD;0305-1048 (Linking)&lt;/isbn&gt;&lt;accession-num&gt;15849316&lt;/accession-num&gt;&lt;urls&gt;&lt;related-urls&gt;&lt;url&gt;https://www.ncbi.nlm.nih.gov/pubmed/15849316&lt;/url&gt;&lt;/related-urls&gt;&lt;/urls&gt;&lt;custom2&gt;PMC1084323&lt;/custom2&gt;&lt;electronic-resource-num&gt;10.1093/nar/gki524&lt;/electronic-resource-num&gt;&lt;/record&gt;&lt;/Cite&gt;&lt;/EndNote&gt;</w:instrText>
      </w:r>
      <w:r w:rsidR="00335382" w:rsidRPr="007D14B0">
        <w:fldChar w:fldCharType="separate"/>
      </w:r>
      <w:r w:rsidR="00656D1D">
        <w:rPr>
          <w:noProof/>
        </w:rPr>
        <w:t>[10]</w:t>
      </w:r>
      <w:r w:rsidR="00335382" w:rsidRPr="007D14B0">
        <w:fldChar w:fldCharType="end"/>
      </w:r>
      <w:r w:rsidRPr="007D14B0">
        <w:t>. Conventional structural classification often fails to recognize similar protein structures with different lengths, for it relies on calculating the length-sensitive root mean square deviation (RMSD). To evaluate protein structure similarity regardless of their lengths or sizes, the TM method adopts a geometric goodness of fit approach (the TM-score), which utilizes the Levitt-Gerstein weight factor that favors close residue pairs to distant ones.</w:t>
      </w:r>
    </w:p>
    <w:p w:rsidR="005B77BF" w:rsidRDefault="00C1339D" w:rsidP="007D14B0">
      <w:pPr>
        <w:pStyle w:val="MDPI31text"/>
        <w:ind w:firstLine="420"/>
      </w:pPr>
      <w:r w:rsidRPr="007D14B0">
        <w:t xml:space="preserve">The TM-score of two structures ranges from 0 to 1. When the TM-score </w:t>
      </w:r>
      <w:r w:rsidRPr="007D14B0">
        <w:rPr>
          <w:rFonts w:ascii="新細明體" w:eastAsia="新細明體" w:hAnsi="新細明體" w:cs="新細明體" w:hint="eastAsia"/>
        </w:rPr>
        <w:t>≧</w:t>
      </w:r>
      <w:r w:rsidRPr="007D14B0">
        <w:t xml:space="preserve">0.5, the proteins are considered to fall into identical topological structures; otherwise, the proteins have different structures </w:t>
      </w:r>
      <w:r w:rsidR="00335382" w:rsidRPr="007D14B0">
        <w:fldChar w:fldCharType="begin"/>
      </w:r>
      <w:r w:rsidR="00656D1D">
        <w:instrText xml:space="preserve"> ADDIN EN.CITE &lt;EndNote&gt;&lt;Cite&gt;&lt;Author&gt;Xu&lt;/Author&gt;&lt;Year&gt;2010&lt;/Year&gt;&lt;RecNum&gt;11&lt;/RecNum&gt;&lt;DisplayText&gt;&lt;style size="10"&gt;[23]&lt;/style&gt;&lt;/DisplayText&gt;&lt;record&gt;&lt;rec-number&gt;11&lt;/rec-number&gt;&lt;foreign-keys&gt;&lt;key app="EN" db-id="rpe55rzxowrarte9de9pv2rn255wpxvdwrx0" timestamp="0"&gt;11&lt;/key&gt;&lt;/foreign-keys&gt;&lt;ref-type name="Journal Article"&gt;17&lt;/ref-type&gt;&lt;contributors&gt;&lt;authors&gt;&lt;author&gt;Xu, J.&lt;/author&gt;&lt;author&gt;Zhang, Y.&lt;/author&gt;&lt;/authors&gt;&lt;/contributors&gt;&lt;auth-address&gt;Department of Medical School, Center for Computational Medicine and Bioinformatics, University of Michigan, 100 Washtenaw Avenue, Ann Arbor, MI 48109, USA.&lt;/auth-address&gt;&lt;titles&gt;&lt;title&gt;How significant is a protein structure similarity with TM-score = 0.5?&lt;/title&gt;&lt;secondary-title&gt;Bioinformatics&lt;/secondary-title&gt;&lt;/titles&gt;&lt;pages&gt;889-95&lt;/pages&gt;&lt;volume&gt;26&lt;/volume&gt;&lt;number&gt;7&lt;/number&gt;&lt;edition&gt;2010/02/19&lt;/edition&gt;&lt;keywords&gt;&lt;keyword&gt;Computational Biology/methods&lt;/keyword&gt;&lt;keyword&gt;Databases, Protein&lt;/keyword&gt;&lt;keyword&gt;*Protein Conformation&lt;/keyword&gt;&lt;keyword&gt;Protein Folding&lt;/keyword&gt;&lt;keyword&gt;Proteins/*chemistry&lt;/keyword&gt;&lt;/keywords&gt;&lt;dates&gt;&lt;year&gt;2010&lt;/year&gt;&lt;pub-dates&gt;&lt;date&gt;Apr 1&lt;/date&gt;&lt;/pub-dates&gt;&lt;/dates&gt;&lt;isbn&gt;1367-4811 (Electronic)&amp;#xD;1367-4803 (Linking)&lt;/isbn&gt;&lt;accession-num&gt;20164152&lt;/accession-num&gt;&lt;urls&gt;&lt;related-urls&gt;&lt;url&gt;https://www.ncbi.nlm.nih.gov/pubmed/20164152&lt;/url&gt;&lt;/related-urls&gt;&lt;/urls&gt;&lt;custom2&gt;PMC2913670&lt;/custom2&gt;&lt;electronic-resource-num&gt;10.1093/bioinformatics/btq066&lt;/electronic-resource-num&gt;&lt;/record&gt;&lt;/Cite&gt;&lt;/EndNote&gt;</w:instrText>
      </w:r>
      <w:r w:rsidR="00335382" w:rsidRPr="007D14B0">
        <w:fldChar w:fldCharType="separate"/>
      </w:r>
      <w:r w:rsidR="00656D1D">
        <w:rPr>
          <w:noProof/>
        </w:rPr>
        <w:t>[23]</w:t>
      </w:r>
      <w:r w:rsidR="00335382" w:rsidRPr="007D14B0">
        <w:fldChar w:fldCharType="end"/>
      </w:r>
      <w:r w:rsidRPr="007D14B0">
        <w:t>.</w:t>
      </w:r>
    </w:p>
    <w:p w:rsidR="0050725F" w:rsidRPr="0050725F" w:rsidRDefault="0050725F" w:rsidP="007D14B0">
      <w:pPr>
        <w:pStyle w:val="MDPI31text"/>
        <w:ind w:firstLine="420"/>
        <w:rPr>
          <w:rFonts w:eastAsiaTheme="minorEastAsia"/>
          <w:lang w:eastAsia="zh-TW"/>
        </w:rPr>
      </w:pPr>
      <w:r>
        <w:rPr>
          <w:rFonts w:eastAsiaTheme="minorEastAsia" w:hint="eastAsia"/>
          <w:lang w:eastAsia="zh-TW"/>
        </w:rPr>
        <w:t>T</w:t>
      </w:r>
      <w:r>
        <w:rPr>
          <w:rFonts w:eastAsiaTheme="minorEastAsia"/>
          <w:lang w:eastAsia="zh-TW"/>
        </w:rPr>
        <w:t xml:space="preserve">he order of the TM clusters used in this study were adopted from ADAM </w:t>
      </w:r>
      <w:r>
        <w:fldChar w:fldCharType="begin"/>
      </w:r>
      <w:r w:rsidR="00D711CE">
        <w:instrText xml:space="preserve"> ADDIN EN.CITE &lt;EndNote&gt;&lt;Cite&gt;&lt;Author&gt;Lee&lt;/Author&gt;&lt;Year&gt;2015&lt;/Year&gt;&lt;RecNum&gt;5&lt;/RecNum&gt;&lt;DisplayText&gt;&lt;style size="10"&gt;[2]&lt;/style&gt;&lt;/DisplayText&gt;&lt;record&gt;&lt;rec-number&gt;5&lt;/rec-number&gt;&lt;foreign-keys&gt;&lt;key app="EN" db-id="rpe55rzxowrarte9de9pv2rn255wpxvdwrx0" timestamp="0"&gt;5&lt;/key&gt;&lt;/foreign-keys&gt;&lt;ref-type name="Journal Article"&gt;17&lt;/ref-type&gt;&lt;contributors&gt;&lt;authors&gt;&lt;author&gt;Lee, H. T.&lt;/author&gt;&lt;author&gt;Lee, C. C.&lt;/author&gt;&lt;author&gt;Yang, J. R.&lt;/author&gt;&lt;author&gt;Lai, J. Z.&lt;/author&gt;&lt;author&gt;Chang, K. Y.&lt;/author&gt;&lt;/authors&gt;&lt;/contributors&gt;&lt;auth-address&gt;Department of Computer Science and Engineering, National Taiwan Ocean University, Keelung 202, Taiwan.&lt;/auth-address&gt;&lt;titles&gt;&lt;title&gt;A large-scale structural classification of antimicrobial peptides&lt;/title&gt;&lt;secondary-title&gt;Biomed Res Int&lt;/secondary-title&gt;&lt;/titles&gt;&lt;pages&gt;475062&lt;/pages&gt;&lt;volume&gt;2015&lt;/volume&gt;&lt;edition&gt;2015/05/23&lt;/edition&gt;&lt;keywords&gt;&lt;keyword&gt;Antimicrobial Cationic Peptides/*chemistry&lt;/keyword&gt;&lt;keyword&gt;*Databases, Protein&lt;/keyword&gt;&lt;keyword&gt;Protein Structure, Secondary&lt;/keyword&gt;&lt;keyword&gt;Protein Structure, Tertiary&lt;/keyword&gt;&lt;keyword&gt;Sequence Homology, Amino Acid&lt;/keyword&gt;&lt;/keywords&gt;&lt;dates&gt;&lt;year&gt;2015&lt;/year&gt;&lt;/dates&gt;&lt;isbn&gt;2314-6141 (Electronic)&lt;/isbn&gt;&lt;accession-num&gt;26000295&lt;/accession-num&gt;&lt;urls&gt;&lt;related-urls&gt;&lt;url&gt;https://www.ncbi.nlm.nih.gov/pubmed/26000295&lt;/url&gt;&lt;url&gt;https://www.ncbi.nlm.nih.gov/pmc/articles/PMC4426897/pdf/BMRI2015-475062.pdf&lt;/url&gt;&lt;/related-urls&gt;&lt;/urls&gt;&lt;custom2&gt;PMC4426897&lt;/custom2&gt;&lt;electronic-resource-num&gt;10.1155/2015/475062&lt;/electronic-resource-num&gt;&lt;/record&gt;&lt;/Cite&gt;&lt;/EndNote&gt;</w:instrText>
      </w:r>
      <w:r>
        <w:fldChar w:fldCharType="separate"/>
      </w:r>
      <w:r w:rsidR="00D711CE">
        <w:rPr>
          <w:noProof/>
        </w:rPr>
        <w:t>[2]</w:t>
      </w:r>
      <w:r>
        <w:fldChar w:fldCharType="end"/>
      </w:r>
      <w:r>
        <w:rPr>
          <w:rFonts w:eastAsiaTheme="minorEastAsia"/>
          <w:lang w:eastAsia="zh-TW"/>
        </w:rPr>
        <w:t xml:space="preserve">.  </w:t>
      </w:r>
    </w:p>
    <w:p w:rsidR="00425711" w:rsidRPr="00724E62" w:rsidRDefault="00425711" w:rsidP="00425711">
      <w:pPr>
        <w:pStyle w:val="MDPI21heading1"/>
        <w:rPr>
          <w:b w:val="0"/>
          <w:i/>
        </w:rPr>
      </w:pPr>
      <w:r w:rsidRPr="00724E62">
        <w:rPr>
          <w:b w:val="0"/>
          <w:i/>
        </w:rPr>
        <w:t>4.5</w:t>
      </w:r>
      <w:r w:rsidR="00724E62" w:rsidRPr="00724E62">
        <w:rPr>
          <w:b w:val="0"/>
          <w:i/>
        </w:rPr>
        <w:t>.</w:t>
      </w:r>
      <w:r w:rsidRPr="00724E62">
        <w:rPr>
          <w:b w:val="0"/>
          <w:i/>
        </w:rPr>
        <w:tab/>
        <w:t>Enrichment analysis</w:t>
      </w:r>
    </w:p>
    <w:p w:rsidR="00425711" w:rsidRDefault="009929CE" w:rsidP="00C1339D">
      <w:pPr>
        <w:pStyle w:val="MDPI31text"/>
      </w:pPr>
      <w:r w:rsidRPr="00CE7796">
        <w:t>The enrichment analysis uses the hypergeometric test to check whether a specific property is over-</w:t>
      </w:r>
      <w:r w:rsidR="00CE7796">
        <w:t xml:space="preserve"> </w:t>
      </w:r>
      <w:r w:rsidRPr="00CE7796">
        <w:t>/under-represented in a sample based on the hypergeometric distribution. If the number of objects with the specific property is significantly greater than expected compared to the population, it is enriched or over-represented; otherwise, it is not. To check whether a specific property is enriched in a sample, the following formula is used:</w:t>
      </w:r>
    </w:p>
    <w:p w:rsidR="007D14B0" w:rsidRPr="00CE7796" w:rsidRDefault="007D14B0" w:rsidP="007D14B0">
      <w:pPr>
        <w:pStyle w:val="MDPI31text"/>
        <w:ind w:firstLine="0"/>
      </w:pPr>
    </w:p>
    <w:p w:rsidR="007D14B0" w:rsidRPr="007D14B0" w:rsidRDefault="009929CE" w:rsidP="007D14B0">
      <w:pPr>
        <w:pStyle w:val="MDPI31text"/>
        <w:ind w:left="2515"/>
        <w:jc w:val="center"/>
        <w:rPr>
          <w:rFonts w:eastAsiaTheme="minorEastAsia"/>
          <w:spacing w:val="-2"/>
          <w:sz w:val="24"/>
          <w:lang w:eastAsia="zh-TW"/>
        </w:rPr>
      </w:pPr>
      <m:oMath>
        <m:r>
          <m:rPr>
            <m:sty m:val="bi"/>
          </m:rPr>
          <w:rPr>
            <w:rFonts w:ascii="Cambria Math" w:eastAsia="標楷體" w:hAnsi="Cambria Math" w:cs="Arial"/>
          </w:rPr>
          <m:t>P=</m:t>
        </m:r>
        <m:nary>
          <m:naryPr>
            <m:chr m:val="∑"/>
            <m:limLoc m:val="undOvr"/>
            <m:ctrlPr>
              <w:rPr>
                <w:rFonts w:ascii="Cambria Math" w:eastAsia="標楷體" w:hAnsi="Cambria Math"/>
              </w:rPr>
            </m:ctrlPr>
          </m:naryPr>
          <m:sub>
            <m:r>
              <m:rPr>
                <m:sty m:val="bi"/>
              </m:rPr>
              <w:rPr>
                <w:rFonts w:ascii="Cambria Math" w:eastAsia="標楷體" w:hAnsi="Cambria Math" w:cs="Arial"/>
              </w:rPr>
              <m:t>i=m</m:t>
            </m:r>
          </m:sub>
          <m:sup>
            <m:r>
              <m:rPr>
                <m:sty m:val="bi"/>
              </m:rPr>
              <w:rPr>
                <w:rFonts w:ascii="Cambria Math" w:eastAsia="標楷體" w:hAnsi="Cambria Math" w:cs="Arial"/>
              </w:rPr>
              <m:t>n</m:t>
            </m:r>
          </m:sup>
          <m:e>
            <m:r>
              <w:rPr>
                <w:rFonts w:ascii="Cambria Math" w:eastAsia="標楷體" w:hAnsi="Cambria Math" w:hint="eastAsia"/>
                <w:lang w:eastAsia="zh-TW"/>
              </w:rPr>
              <m:t xml:space="preserve">  </m:t>
            </m:r>
            <m:f>
              <m:fPr>
                <m:ctrlPr>
                  <w:rPr>
                    <w:rFonts w:ascii="Cambria Math" w:eastAsia="標楷體" w:hAnsi="Cambria Math"/>
                    <w:i/>
                  </w:rPr>
                </m:ctrlPr>
              </m:fPr>
              <m:num>
                <m:d>
                  <m:dPr>
                    <m:ctrlPr>
                      <w:rPr>
                        <w:rFonts w:ascii="Cambria Math" w:eastAsia="標楷體" w:hAnsi="Cambria Math"/>
                        <w:i/>
                      </w:rPr>
                    </m:ctrlPr>
                  </m:dPr>
                  <m:e>
                    <m:f>
                      <m:fPr>
                        <m:type m:val="noBar"/>
                        <m:ctrlPr>
                          <w:rPr>
                            <w:rFonts w:ascii="Cambria Math" w:eastAsia="標楷體" w:hAnsi="Cambria Math"/>
                            <w:i/>
                          </w:rPr>
                        </m:ctrlPr>
                      </m:fPr>
                      <m:num>
                        <m:r>
                          <m:rPr>
                            <m:sty m:val="bi"/>
                          </m:rPr>
                          <w:rPr>
                            <w:rFonts w:ascii="Cambria Math" w:eastAsia="標楷體" w:hAnsi="Cambria Math" w:cs="Arial"/>
                          </w:rPr>
                          <m:t>M</m:t>
                        </m:r>
                      </m:num>
                      <m:den>
                        <m:r>
                          <m:rPr>
                            <m:sty m:val="bi"/>
                          </m:rPr>
                          <w:rPr>
                            <w:rFonts w:ascii="Cambria Math" w:eastAsia="標楷體" w:hAnsi="Cambria Math" w:cs="Arial"/>
                          </w:rPr>
                          <m:t>i</m:t>
                        </m:r>
                      </m:den>
                    </m:f>
                  </m:e>
                </m:d>
                <m:r>
                  <w:rPr>
                    <w:rFonts w:ascii="Cambria Math" w:eastAsia="標楷體" w:hAnsi="Cambria Math" w:hint="eastAsia"/>
                    <w:lang w:eastAsia="zh-TW"/>
                  </w:rPr>
                  <m:t xml:space="preserve"> </m:t>
                </m:r>
                <m:d>
                  <m:dPr>
                    <m:ctrlPr>
                      <w:rPr>
                        <w:rFonts w:ascii="Cambria Math" w:eastAsia="標楷體" w:hAnsi="Cambria Math"/>
                        <w:i/>
                      </w:rPr>
                    </m:ctrlPr>
                  </m:dPr>
                  <m:e>
                    <m:f>
                      <m:fPr>
                        <m:type m:val="noBar"/>
                        <m:ctrlPr>
                          <w:rPr>
                            <w:rFonts w:ascii="Cambria Math" w:eastAsia="標楷體" w:hAnsi="Cambria Math"/>
                            <w:i/>
                          </w:rPr>
                        </m:ctrlPr>
                      </m:fPr>
                      <m:num>
                        <m:r>
                          <m:rPr>
                            <m:sty m:val="bi"/>
                          </m:rPr>
                          <w:rPr>
                            <w:rFonts w:ascii="Cambria Math" w:eastAsia="標楷體" w:hAnsi="Cambria Math" w:cs="Arial"/>
                          </w:rPr>
                          <m:t>N-M</m:t>
                        </m:r>
                      </m:num>
                      <m:den>
                        <m:r>
                          <m:rPr>
                            <m:sty m:val="bi"/>
                          </m:rPr>
                          <w:rPr>
                            <w:rFonts w:ascii="Cambria Math" w:eastAsia="標楷體" w:hAnsi="Cambria Math" w:cs="Arial"/>
                          </w:rPr>
                          <m:t>n-i</m:t>
                        </m:r>
                      </m:den>
                    </m:f>
                  </m:e>
                </m:d>
              </m:num>
              <m:den>
                <m:d>
                  <m:dPr>
                    <m:ctrlPr>
                      <w:rPr>
                        <w:rFonts w:ascii="Cambria Math" w:eastAsia="標楷體" w:hAnsi="Cambria Math"/>
                        <w:i/>
                      </w:rPr>
                    </m:ctrlPr>
                  </m:dPr>
                  <m:e>
                    <m:f>
                      <m:fPr>
                        <m:type m:val="noBar"/>
                        <m:ctrlPr>
                          <w:rPr>
                            <w:rFonts w:ascii="Cambria Math" w:eastAsia="標楷體" w:hAnsi="Cambria Math"/>
                            <w:i/>
                          </w:rPr>
                        </m:ctrlPr>
                      </m:fPr>
                      <m:num>
                        <m:r>
                          <w:rPr>
                            <w:rFonts w:ascii="Cambria Math" w:eastAsia="標楷體" w:hAnsi="Cambria Math"/>
                            <w:lang w:eastAsia="zh-TW"/>
                          </w:rPr>
                          <m:t>N</m:t>
                        </m:r>
                      </m:num>
                      <m:den>
                        <m:r>
                          <w:rPr>
                            <w:rFonts w:ascii="Cambria Math" w:eastAsia="標楷體" w:hAnsi="Cambria Math"/>
                          </w:rPr>
                          <m:t>n</m:t>
                        </m:r>
                      </m:den>
                    </m:f>
                  </m:e>
                </m:d>
              </m:den>
            </m:f>
          </m:e>
        </m:nary>
      </m:oMath>
      <w:r w:rsidR="007D14B0">
        <w:rPr>
          <w:rFonts w:eastAsiaTheme="minorEastAsia" w:hint="eastAsia"/>
          <w:spacing w:val="-2"/>
          <w:sz w:val="24"/>
          <w:lang w:eastAsia="zh-TW"/>
        </w:rPr>
        <w:t xml:space="preserve"> </w:t>
      </w:r>
      <w:r w:rsidR="007D14B0">
        <w:rPr>
          <w:rFonts w:eastAsiaTheme="minorEastAsia"/>
          <w:spacing w:val="-2"/>
          <w:sz w:val="24"/>
          <w:lang w:eastAsia="zh-TW"/>
        </w:rPr>
        <w:tab/>
      </w:r>
      <w:r w:rsidR="007D14B0">
        <w:rPr>
          <w:rFonts w:eastAsiaTheme="minorEastAsia"/>
          <w:spacing w:val="-2"/>
          <w:sz w:val="24"/>
          <w:lang w:eastAsia="zh-TW"/>
        </w:rPr>
        <w:tab/>
      </w:r>
      <w:r w:rsidR="007D14B0">
        <w:rPr>
          <w:rFonts w:eastAsiaTheme="minorEastAsia"/>
          <w:spacing w:val="-2"/>
          <w:sz w:val="24"/>
          <w:lang w:eastAsia="zh-TW"/>
        </w:rPr>
        <w:tab/>
      </w:r>
      <w:r w:rsidR="007D14B0">
        <w:rPr>
          <w:rFonts w:eastAsiaTheme="minorEastAsia"/>
          <w:spacing w:val="-2"/>
          <w:sz w:val="24"/>
          <w:lang w:eastAsia="zh-TW"/>
        </w:rPr>
        <w:tab/>
      </w:r>
      <w:r w:rsidR="007D14B0">
        <w:rPr>
          <w:rFonts w:eastAsiaTheme="minorEastAsia"/>
          <w:spacing w:val="-2"/>
          <w:sz w:val="24"/>
          <w:lang w:eastAsia="zh-TW"/>
        </w:rPr>
        <w:tab/>
      </w:r>
      <w:r w:rsidR="007D14B0">
        <w:rPr>
          <w:rFonts w:eastAsiaTheme="minorEastAsia"/>
          <w:spacing w:val="-2"/>
          <w:sz w:val="24"/>
          <w:lang w:eastAsia="zh-TW"/>
        </w:rPr>
        <w:tab/>
      </w:r>
      <w:r w:rsidR="007D14B0">
        <w:rPr>
          <w:rFonts w:eastAsiaTheme="minorEastAsia"/>
          <w:spacing w:val="-2"/>
          <w:sz w:val="24"/>
          <w:lang w:eastAsia="zh-TW"/>
        </w:rPr>
        <w:tab/>
        <w:t xml:space="preserve">  </w:t>
      </w:r>
      <w:r w:rsidR="007D14B0" w:rsidRPr="00744116">
        <w:t>(1)</w:t>
      </w:r>
    </w:p>
    <w:p w:rsidR="007D14B0" w:rsidRDefault="007D14B0" w:rsidP="00B04FA1">
      <w:pPr>
        <w:pStyle w:val="MDPI31text"/>
        <w:ind w:firstLine="0"/>
        <w:rPr>
          <w:spacing w:val="-2"/>
        </w:rPr>
      </w:pPr>
    </w:p>
    <w:p w:rsidR="009929CE" w:rsidRPr="00CE7796" w:rsidRDefault="009929CE" w:rsidP="00B04FA1">
      <w:pPr>
        <w:pStyle w:val="MDPI31text"/>
        <w:ind w:firstLine="0"/>
      </w:pPr>
      <w:r w:rsidRPr="009929CE">
        <w:rPr>
          <w:spacing w:val="-2"/>
        </w:rPr>
        <w:t>where</w:t>
      </w:r>
      <w:r w:rsidRPr="00C0197C">
        <w:rPr>
          <w:i/>
          <w:spacing w:val="-2"/>
        </w:rPr>
        <w:t xml:space="preserve"> N</w:t>
      </w:r>
      <w:r w:rsidRPr="009929CE">
        <w:rPr>
          <w:spacing w:val="-2"/>
        </w:rPr>
        <w:t xml:space="preserve"> is the population size, </w:t>
      </w:r>
      <w:r w:rsidRPr="00C0197C">
        <w:rPr>
          <w:i/>
          <w:spacing w:val="-2"/>
        </w:rPr>
        <w:t>n</w:t>
      </w:r>
      <w:r w:rsidRPr="009929CE">
        <w:rPr>
          <w:spacing w:val="-2"/>
        </w:rPr>
        <w:t xml:space="preserve"> is the sample size, and </w:t>
      </w:r>
      <w:r w:rsidRPr="00C0197C">
        <w:rPr>
          <w:i/>
          <w:spacing w:val="-2"/>
        </w:rPr>
        <w:t>M</w:t>
      </w:r>
      <w:r w:rsidRPr="009929CE">
        <w:rPr>
          <w:spacing w:val="-2"/>
        </w:rPr>
        <w:t xml:space="preserve"> and </w:t>
      </w:r>
      <w:r w:rsidRPr="00C0197C">
        <w:rPr>
          <w:i/>
          <w:spacing w:val="-2"/>
        </w:rPr>
        <w:t>m</w:t>
      </w:r>
      <w:r w:rsidRPr="009929CE">
        <w:rPr>
          <w:spacing w:val="-2"/>
        </w:rPr>
        <w:t xml:space="preserve"> </w:t>
      </w:r>
      <w:r w:rsidRPr="00CE7796">
        <w:t xml:space="preserve">are the numbers of objects with the specific property in the population and in the sample, respectively. The </w:t>
      </w:r>
      <w:r w:rsidRPr="001D3ED1">
        <w:rPr>
          <w:i/>
        </w:rPr>
        <w:t>P</w:t>
      </w:r>
      <w:r w:rsidRPr="00CE7796">
        <w:t xml:space="preserve"> value which refers to the probability of at least m objects occurring in the sample must be &lt;0.05 for enrichment. Due to multiple hypotheses, the</w:t>
      </w:r>
      <w:r w:rsidRPr="001D3ED1">
        <w:rPr>
          <w:i/>
        </w:rPr>
        <w:t xml:space="preserve"> P </w:t>
      </w:r>
      <w:r w:rsidRPr="00CE7796">
        <w:t xml:space="preserve">values are adjusted by </w:t>
      </w:r>
      <w:proofErr w:type="spellStart"/>
      <w:r w:rsidRPr="00CE7796">
        <w:t>Benjamini</w:t>
      </w:r>
      <w:proofErr w:type="spellEnd"/>
      <w:r w:rsidRPr="00CE7796">
        <w:t xml:space="preserve">–Hochberg correction </w:t>
      </w:r>
      <w:r w:rsidR="00E42F75" w:rsidRPr="00CE7796">
        <w:fldChar w:fldCharType="begin"/>
      </w:r>
      <w:r w:rsidR="00656D1D">
        <w:instrText xml:space="preserve"> ADDIN EN.CITE &lt;EndNote&gt;&lt;Cite&gt;&lt;Author&gt;Benjamini&lt;/Author&gt;&lt;Year&gt;1995&lt;/Year&gt;&lt;RecNum&gt;12&lt;/RecNum&gt;&lt;DisplayText&gt;&lt;style size="10"&gt;[11]&lt;/style&gt;&lt;/DisplayText&gt;&lt;record&gt;&lt;rec-number&gt;12&lt;/rec-number&gt;&lt;foreign-keys&gt;&lt;key app="EN" db-id="rpe55rzxowrarte9de9pv2rn255wpxvdwrx0" timestamp="0"&gt;12&lt;/key&gt;&lt;/foreign-keys&gt;&lt;ref-type name="Journal Article"&gt;17&lt;/ref-type&gt;&lt;contributors&gt;&lt;authors&gt;&lt;author&gt;Benjamini, Y.&lt;/author&gt;&lt;author&gt;Hochberg, Y.&lt;/author&gt;&lt;/authors&gt;&lt;/contributors&gt;&lt;titles&gt;&lt;title&gt;Controlling the false discovery rate: a practical and powerful pproach to multiple testing&lt;/title&gt;&lt;secondary-title&gt;Journal of the Royal Statistical Society&lt;/secondary-title&gt;&lt;/titles&gt;&lt;pages&gt;289–300&lt;/pages&gt;&lt;number&gt;Series B&lt;/number&gt;&lt;dates&gt;&lt;year&gt;1995&lt;/year&gt;&lt;/dates&gt;&lt;urls&gt;&lt;/urls&gt;&lt;/record&gt;&lt;/Cite&gt;&lt;/EndNote&gt;</w:instrText>
      </w:r>
      <w:r w:rsidR="00E42F75" w:rsidRPr="00CE7796">
        <w:fldChar w:fldCharType="separate"/>
      </w:r>
      <w:r w:rsidR="00656D1D">
        <w:rPr>
          <w:noProof/>
        </w:rPr>
        <w:t>[11]</w:t>
      </w:r>
      <w:r w:rsidR="00E42F75" w:rsidRPr="00CE7796">
        <w:fldChar w:fldCharType="end"/>
      </w:r>
      <w:r w:rsidRPr="00CE7796">
        <w:t>.</w:t>
      </w:r>
    </w:p>
    <w:p w:rsidR="00C1339D" w:rsidRPr="00CE7796" w:rsidRDefault="009929CE" w:rsidP="00450B53">
      <w:pPr>
        <w:pStyle w:val="MDPI31text"/>
      </w:pPr>
      <w:r w:rsidRPr="00CE7796">
        <w:t xml:space="preserve">We examined two different concepts using the enrichment analysis. First, we examined whether there are any anti-microbial functional tendencies within a specific structure, where in terms of the number of AMP sequences, </w:t>
      </w:r>
      <w:r w:rsidRPr="001D3ED1">
        <w:rPr>
          <w:i/>
        </w:rPr>
        <w:t>N</w:t>
      </w:r>
      <w:r w:rsidRPr="00CE7796">
        <w:t xml:space="preserve"> and </w:t>
      </w:r>
      <w:r w:rsidRPr="001D3ED1">
        <w:rPr>
          <w:i/>
        </w:rPr>
        <w:t>M</w:t>
      </w:r>
      <w:r w:rsidRPr="00CE7796">
        <w:t xml:space="preserve"> are the population size with any functions and with a specific function, respectively, while </w:t>
      </w:r>
      <w:r w:rsidRPr="001D3ED1">
        <w:rPr>
          <w:i/>
        </w:rPr>
        <w:t xml:space="preserve">n </w:t>
      </w:r>
      <w:r w:rsidRPr="00CE7796">
        <w:t>and</w:t>
      </w:r>
      <w:r w:rsidRPr="001D3ED1">
        <w:rPr>
          <w:i/>
        </w:rPr>
        <w:t xml:space="preserve"> m</w:t>
      </w:r>
      <w:r w:rsidRPr="00CE7796">
        <w:t xml:space="preserve"> are the sample size of the specific </w:t>
      </w:r>
      <w:r w:rsidR="00E96407" w:rsidRPr="00E96407">
        <w:t>categ</w:t>
      </w:r>
      <w:r w:rsidR="00E96407">
        <w:t>o</w:t>
      </w:r>
      <w:r w:rsidR="00E96407" w:rsidRPr="00E96407">
        <w:t>ry</w:t>
      </w:r>
      <w:r w:rsidR="00E96407" w:rsidRPr="00CE7796">
        <w:t xml:space="preserve"> </w:t>
      </w:r>
      <w:r w:rsidR="00E96407">
        <w:t xml:space="preserve">of </w:t>
      </w:r>
      <w:r w:rsidRPr="00CE7796">
        <w:t>structur</w:t>
      </w:r>
      <w:r w:rsidR="00E96407">
        <w:t>es</w:t>
      </w:r>
      <w:r w:rsidR="00E96407" w:rsidRPr="00E96407">
        <w:t xml:space="preserve"> </w:t>
      </w:r>
      <w:r w:rsidRPr="00CE7796">
        <w:t xml:space="preserve">with any functions and with the specific function, respectively. Second, we examined whether there are any structural tendencies for a specific anti-microbial function, where </w:t>
      </w:r>
      <w:r w:rsidRPr="001D3ED1">
        <w:rPr>
          <w:i/>
        </w:rPr>
        <w:t>N</w:t>
      </w:r>
      <w:r w:rsidRPr="00CE7796">
        <w:t xml:space="preserve"> is the population size under a structural classification, </w:t>
      </w:r>
      <w:r w:rsidRPr="001D3ED1">
        <w:rPr>
          <w:i/>
        </w:rPr>
        <w:t>M</w:t>
      </w:r>
      <w:r w:rsidRPr="00CE7796">
        <w:t xml:space="preserve"> is the subpopulation size with a specific </w:t>
      </w:r>
      <w:r w:rsidR="00E96407" w:rsidRPr="00E96407">
        <w:t>categ</w:t>
      </w:r>
      <w:r w:rsidR="00E96407">
        <w:t>o</w:t>
      </w:r>
      <w:r w:rsidR="00E96407" w:rsidRPr="00E96407">
        <w:t>ry</w:t>
      </w:r>
      <w:r w:rsidR="00E96407" w:rsidRPr="00CE7796">
        <w:t xml:space="preserve"> </w:t>
      </w:r>
      <w:r w:rsidR="00E96407">
        <w:t xml:space="preserve">of </w:t>
      </w:r>
      <w:r w:rsidRPr="00CE7796">
        <w:t>structure</w:t>
      </w:r>
      <w:r w:rsidR="00E96407">
        <w:t>s</w:t>
      </w:r>
      <w:r w:rsidRPr="00CE7796">
        <w:t xml:space="preserve"> under this classification, </w:t>
      </w:r>
      <w:r w:rsidRPr="002A39D0">
        <w:rPr>
          <w:i/>
        </w:rPr>
        <w:t xml:space="preserve">n </w:t>
      </w:r>
      <w:r w:rsidRPr="00CE7796">
        <w:t>and</w:t>
      </w:r>
      <w:r w:rsidRPr="002A39D0">
        <w:rPr>
          <w:i/>
        </w:rPr>
        <w:t xml:space="preserve"> m</w:t>
      </w:r>
      <w:r w:rsidRPr="00CE7796">
        <w:t xml:space="preserve"> are the sample size of a specific anti-microbial function with any structures and with the specific structure, respectively.</w:t>
      </w:r>
    </w:p>
    <w:p w:rsidR="00646BFC" w:rsidRPr="00744116" w:rsidRDefault="00646BFC" w:rsidP="00646BFC">
      <w:pPr>
        <w:pStyle w:val="MDPI21heading1"/>
      </w:pPr>
      <w:r>
        <w:t>5.</w:t>
      </w:r>
      <w:r w:rsidR="00EC794D">
        <w:t xml:space="preserve"> </w:t>
      </w:r>
      <w:r>
        <w:t>Conclusions</w:t>
      </w:r>
    </w:p>
    <w:p w:rsidR="00646BFC" w:rsidRPr="003B7EAE" w:rsidRDefault="00B91311" w:rsidP="00A772B0">
      <w:pPr>
        <w:pStyle w:val="MDPI31text"/>
        <w:rPr>
          <w:color w:val="00B050"/>
        </w:rPr>
      </w:pPr>
      <w:r w:rsidRPr="00A772B0">
        <w:lastRenderedPageBreak/>
        <w:t xml:space="preserve">Structural tendencies and functional tendencies exist with respect to AMPs. </w:t>
      </w:r>
      <w:r w:rsidR="00A772B0" w:rsidRPr="00A772B0">
        <w:t>The structure-function mutual tendency happens to a</w:t>
      </w:r>
      <w:r w:rsidR="00A772B0" w:rsidRPr="009D4824">
        <w:t>ntifungal activities of AMPs</w:t>
      </w:r>
      <w:r w:rsidR="00A772B0">
        <w:t xml:space="preserve"> with </w:t>
      </w:r>
      <w:r w:rsidR="00A772B0" w:rsidRPr="009D4824">
        <w:t xml:space="preserve">two-layer sandwich structure of CATH, the first structural cluster of </w:t>
      </w:r>
      <w:proofErr w:type="gramStart"/>
      <w:r w:rsidR="00A772B0" w:rsidRPr="009D4824">
        <w:t>TM</w:t>
      </w:r>
      <w:proofErr w:type="gramEnd"/>
      <w:r w:rsidR="00A772B0">
        <w:t xml:space="preserve">, and </w:t>
      </w:r>
      <w:r w:rsidR="00A772B0" w:rsidRPr="009D4824">
        <w:t>knottin fold of SCOP</w:t>
      </w:r>
      <w:r w:rsidR="00A772B0">
        <w:t>.</w:t>
      </w:r>
      <w:r w:rsidR="00A772B0" w:rsidRPr="009D4824">
        <w:t xml:space="preserve"> </w:t>
      </w:r>
      <w:r w:rsidR="00133B7D">
        <w:t>This study gives hints how to a</w:t>
      </w:r>
      <w:r w:rsidR="00A26541" w:rsidRPr="00A26541">
        <w:t>pply protein engineering to design AMPs as therapeutic agents by modifying their sequences and structures.</w:t>
      </w:r>
    </w:p>
    <w:p w:rsidR="003A15E9" w:rsidRPr="001F5382" w:rsidRDefault="003A15E9" w:rsidP="003A15E9">
      <w:pPr>
        <w:pStyle w:val="MDPI61Supplementary"/>
        <w:rPr>
          <w:color w:val="auto"/>
          <w:lang w:eastAsia="de-DE"/>
        </w:rPr>
      </w:pPr>
      <w:r w:rsidRPr="00FD3F1C">
        <w:rPr>
          <w:b/>
        </w:rPr>
        <w:t>Supplementary Materials:</w:t>
      </w:r>
      <w:r w:rsidRPr="00744116">
        <w:t xml:space="preserve"> Supplementary materials can be found at </w:t>
      </w:r>
      <w:hyperlink r:id="rId15" w:history="1">
        <w:r w:rsidR="001F5382" w:rsidRPr="005263AE">
          <w:rPr>
            <w:rStyle w:val="aa"/>
          </w:rPr>
          <w:t>www.mdpi.com/xxx/s1</w:t>
        </w:r>
      </w:hyperlink>
      <w:r w:rsidRPr="00744116">
        <w:t>.</w:t>
      </w:r>
      <w:r w:rsidR="001F5382">
        <w:rPr>
          <w:rFonts w:asciiTheme="minorEastAsia" w:eastAsiaTheme="minorEastAsia" w:hAnsiTheme="minorEastAsia" w:hint="eastAsia"/>
          <w:lang w:eastAsia="zh-TW"/>
        </w:rPr>
        <w:t xml:space="preserve"> </w:t>
      </w:r>
      <w:r w:rsidR="00037655">
        <w:rPr>
          <w:color w:val="auto"/>
          <w:lang w:eastAsia="de-DE"/>
        </w:rPr>
        <w:t>Table</w:t>
      </w:r>
      <w:r w:rsidR="0084736D">
        <w:rPr>
          <w:color w:val="auto"/>
          <w:lang w:eastAsia="de-DE"/>
        </w:rPr>
        <w:t xml:space="preserve"> S1</w:t>
      </w:r>
      <w:r w:rsidR="001F5382">
        <w:rPr>
          <w:color w:val="auto"/>
          <w:lang w:eastAsia="de-DE"/>
        </w:rPr>
        <w:t xml:space="preserve">. </w:t>
      </w:r>
      <w:r w:rsidR="00037655">
        <w:rPr>
          <w:color w:val="auto"/>
          <w:lang w:eastAsia="de-DE"/>
        </w:rPr>
        <w:t xml:space="preserve">The population size of </w:t>
      </w:r>
      <w:r w:rsidR="00037655" w:rsidRPr="001D3ED1">
        <w:rPr>
          <w:i/>
        </w:rPr>
        <w:t>N</w:t>
      </w:r>
      <w:r w:rsidR="00037655" w:rsidRPr="00CE7796">
        <w:t xml:space="preserve"> and </w:t>
      </w:r>
      <w:r w:rsidR="00037655" w:rsidRPr="001D3ED1">
        <w:rPr>
          <w:i/>
        </w:rPr>
        <w:t>M</w:t>
      </w:r>
      <w:r w:rsidR="00037655">
        <w:rPr>
          <w:color w:val="auto"/>
          <w:lang w:eastAsia="de-DE"/>
        </w:rPr>
        <w:t xml:space="preserve"> in the enrichment analyses</w:t>
      </w:r>
      <w:r w:rsidR="001F5382">
        <w:t>.</w:t>
      </w:r>
    </w:p>
    <w:p w:rsidR="00B93109" w:rsidRPr="00464AD3" w:rsidRDefault="00B93109" w:rsidP="003A15E9">
      <w:pPr>
        <w:pStyle w:val="MDPI62Acknowledgments"/>
        <w:rPr>
          <w:color w:val="00B050"/>
        </w:rPr>
      </w:pPr>
      <w:r w:rsidRPr="00B04FA1">
        <w:rPr>
          <w:b/>
          <w:color w:val="auto"/>
        </w:rPr>
        <w:t xml:space="preserve">Author Contributions: </w:t>
      </w:r>
      <w:r w:rsidR="00EC23EC" w:rsidRPr="00B04FA1">
        <w:rPr>
          <w:color w:val="auto"/>
        </w:rPr>
        <w:t>Conceptualization</w:t>
      </w:r>
      <w:r w:rsidRPr="00B04FA1">
        <w:rPr>
          <w:color w:val="auto"/>
        </w:rPr>
        <w:t xml:space="preserve">, </w:t>
      </w:r>
      <w:r w:rsidR="00C12AEC" w:rsidRPr="00B04FA1">
        <w:rPr>
          <w:color w:val="auto"/>
        </w:rPr>
        <w:t>K</w:t>
      </w:r>
      <w:r w:rsidR="00C12AEC" w:rsidRPr="00B04FA1">
        <w:rPr>
          <w:rFonts w:hint="eastAsia"/>
          <w:color w:val="auto"/>
        </w:rPr>
        <w:t>.</w:t>
      </w:r>
      <w:r w:rsidR="00C12AEC" w:rsidRPr="00B04FA1">
        <w:rPr>
          <w:color w:val="auto"/>
        </w:rPr>
        <w:t>Y.C</w:t>
      </w:r>
      <w:r w:rsidRPr="00B04FA1">
        <w:rPr>
          <w:color w:val="auto"/>
        </w:rPr>
        <w:t xml:space="preserve">.; methodology, </w:t>
      </w:r>
      <w:r w:rsidR="00B04FA1" w:rsidRPr="00B04FA1">
        <w:rPr>
          <w:color w:val="auto"/>
        </w:rPr>
        <w:t>S.</w:t>
      </w:r>
      <w:r w:rsidR="00B04FA1" w:rsidRPr="00B04FA1">
        <w:rPr>
          <w:rFonts w:hint="eastAsia"/>
          <w:color w:val="auto"/>
        </w:rPr>
        <w:t>C</w:t>
      </w:r>
      <w:r w:rsidR="00B04FA1" w:rsidRPr="00B04FA1">
        <w:rPr>
          <w:color w:val="auto"/>
        </w:rPr>
        <w:t>.L.</w:t>
      </w:r>
      <w:r w:rsidR="00B04FA1" w:rsidRPr="00B04FA1">
        <w:rPr>
          <w:rFonts w:hint="eastAsia"/>
          <w:color w:val="auto"/>
        </w:rPr>
        <w:t xml:space="preserve"> a</w:t>
      </w:r>
      <w:r w:rsidR="00B04FA1" w:rsidRPr="00B04FA1">
        <w:rPr>
          <w:color w:val="auto"/>
        </w:rPr>
        <w:t xml:space="preserve">nd </w:t>
      </w:r>
      <w:r w:rsidR="002E4E77" w:rsidRPr="00B04FA1">
        <w:rPr>
          <w:color w:val="auto"/>
        </w:rPr>
        <w:t>K</w:t>
      </w:r>
      <w:r w:rsidR="002E4E77" w:rsidRPr="00B04FA1">
        <w:rPr>
          <w:rFonts w:hint="eastAsia"/>
          <w:color w:val="auto"/>
        </w:rPr>
        <w:t>.</w:t>
      </w:r>
      <w:r w:rsidR="002E4E77" w:rsidRPr="00B04FA1">
        <w:rPr>
          <w:color w:val="auto"/>
        </w:rPr>
        <w:t>Y.C.</w:t>
      </w:r>
      <w:r w:rsidRPr="00B04FA1">
        <w:rPr>
          <w:color w:val="auto"/>
        </w:rPr>
        <w:t xml:space="preserve">; software, </w:t>
      </w:r>
      <w:r w:rsidR="00B04FA1" w:rsidRPr="00B04FA1">
        <w:rPr>
          <w:color w:val="auto"/>
        </w:rPr>
        <w:t>S.</w:t>
      </w:r>
      <w:r w:rsidR="00B04FA1" w:rsidRPr="00B04FA1">
        <w:rPr>
          <w:rFonts w:hint="eastAsia"/>
          <w:color w:val="auto"/>
        </w:rPr>
        <w:t>C</w:t>
      </w:r>
      <w:r w:rsidR="00B04FA1" w:rsidRPr="00B04FA1">
        <w:rPr>
          <w:color w:val="auto"/>
        </w:rPr>
        <w:t>.L.</w:t>
      </w:r>
      <w:r w:rsidR="00B04FA1" w:rsidRPr="00B04FA1">
        <w:rPr>
          <w:rFonts w:hint="eastAsia"/>
          <w:color w:val="auto"/>
        </w:rPr>
        <w:t xml:space="preserve"> a</w:t>
      </w:r>
      <w:r w:rsidR="00B04FA1" w:rsidRPr="00B04FA1">
        <w:rPr>
          <w:color w:val="auto"/>
        </w:rPr>
        <w:t>nd K</w:t>
      </w:r>
      <w:r w:rsidR="00B04FA1" w:rsidRPr="00B04FA1">
        <w:rPr>
          <w:rFonts w:hint="eastAsia"/>
          <w:color w:val="auto"/>
        </w:rPr>
        <w:t>.</w:t>
      </w:r>
      <w:r w:rsidR="00B04FA1" w:rsidRPr="00B04FA1">
        <w:rPr>
          <w:color w:val="auto"/>
        </w:rPr>
        <w:t>Y.C.</w:t>
      </w:r>
      <w:r w:rsidRPr="00B04FA1">
        <w:rPr>
          <w:color w:val="auto"/>
        </w:rPr>
        <w:t xml:space="preserve">; formal analysis, </w:t>
      </w:r>
      <w:r w:rsidR="00C12AEC" w:rsidRPr="00B04FA1">
        <w:rPr>
          <w:color w:val="auto"/>
        </w:rPr>
        <w:t>S</w:t>
      </w:r>
      <w:r w:rsidRPr="00B04FA1">
        <w:rPr>
          <w:color w:val="auto"/>
        </w:rPr>
        <w:t>.</w:t>
      </w:r>
      <w:r w:rsidR="00C12AEC" w:rsidRPr="00B04FA1">
        <w:rPr>
          <w:rFonts w:hint="eastAsia"/>
          <w:color w:val="auto"/>
        </w:rPr>
        <w:t>C</w:t>
      </w:r>
      <w:r w:rsidR="00C12AEC" w:rsidRPr="00B04FA1">
        <w:rPr>
          <w:color w:val="auto"/>
        </w:rPr>
        <w:t>.L</w:t>
      </w:r>
      <w:r w:rsidRPr="00B04FA1">
        <w:rPr>
          <w:color w:val="auto"/>
        </w:rPr>
        <w:t>.</w:t>
      </w:r>
      <w:r w:rsidR="002E4E77" w:rsidRPr="00B04FA1">
        <w:rPr>
          <w:rFonts w:hint="eastAsia"/>
          <w:color w:val="auto"/>
        </w:rPr>
        <w:t xml:space="preserve"> a</w:t>
      </w:r>
      <w:r w:rsidR="002E4E77" w:rsidRPr="00B04FA1">
        <w:rPr>
          <w:color w:val="auto"/>
        </w:rPr>
        <w:t>nd K</w:t>
      </w:r>
      <w:r w:rsidR="002E4E77" w:rsidRPr="00B04FA1">
        <w:rPr>
          <w:rFonts w:hint="eastAsia"/>
          <w:color w:val="auto"/>
        </w:rPr>
        <w:t>.</w:t>
      </w:r>
      <w:r w:rsidR="002E4E77" w:rsidRPr="00B04FA1">
        <w:rPr>
          <w:color w:val="auto"/>
        </w:rPr>
        <w:t>Y.C.</w:t>
      </w:r>
      <w:r w:rsidRPr="00B04FA1">
        <w:rPr>
          <w:color w:val="auto"/>
        </w:rPr>
        <w:t xml:space="preserve">; investigation, </w:t>
      </w:r>
      <w:r w:rsidR="00B04FA1" w:rsidRPr="00B04FA1">
        <w:rPr>
          <w:color w:val="auto"/>
        </w:rPr>
        <w:t>S.</w:t>
      </w:r>
      <w:r w:rsidR="00B04FA1" w:rsidRPr="00B04FA1">
        <w:rPr>
          <w:rFonts w:hint="eastAsia"/>
          <w:color w:val="auto"/>
        </w:rPr>
        <w:t>C</w:t>
      </w:r>
      <w:r w:rsidR="00B04FA1" w:rsidRPr="00B04FA1">
        <w:rPr>
          <w:color w:val="auto"/>
        </w:rPr>
        <w:t>.L.</w:t>
      </w:r>
      <w:r w:rsidR="00AA72A3" w:rsidRPr="00B04FA1">
        <w:rPr>
          <w:color w:val="auto"/>
        </w:rPr>
        <w:t xml:space="preserve">, </w:t>
      </w:r>
      <w:r w:rsidR="00AA72A3" w:rsidRPr="00B04FA1">
        <w:rPr>
          <w:rFonts w:hint="eastAsia"/>
          <w:color w:val="auto"/>
        </w:rPr>
        <w:t>Z.-</w:t>
      </w:r>
      <w:r w:rsidR="00AA72A3" w:rsidRPr="00B04FA1">
        <w:rPr>
          <w:color w:val="auto"/>
        </w:rPr>
        <w:t>R.X.</w:t>
      </w:r>
      <w:r w:rsidR="00B04FA1" w:rsidRPr="00B04FA1">
        <w:rPr>
          <w:rFonts w:hint="eastAsia"/>
          <w:color w:val="auto"/>
        </w:rPr>
        <w:t xml:space="preserve"> a</w:t>
      </w:r>
      <w:r w:rsidR="00B04FA1" w:rsidRPr="00B04FA1">
        <w:rPr>
          <w:color w:val="auto"/>
        </w:rPr>
        <w:t>nd K</w:t>
      </w:r>
      <w:r w:rsidR="00B04FA1" w:rsidRPr="00B04FA1">
        <w:rPr>
          <w:rFonts w:hint="eastAsia"/>
          <w:color w:val="auto"/>
        </w:rPr>
        <w:t>.</w:t>
      </w:r>
      <w:r w:rsidR="00B04FA1" w:rsidRPr="00B04FA1">
        <w:rPr>
          <w:color w:val="auto"/>
        </w:rPr>
        <w:t>Y.C.</w:t>
      </w:r>
      <w:r w:rsidRPr="00B04FA1">
        <w:rPr>
          <w:color w:val="auto"/>
        </w:rPr>
        <w:t xml:space="preserve">; data curation, </w:t>
      </w:r>
      <w:r w:rsidR="002E4E77" w:rsidRPr="00B04FA1">
        <w:rPr>
          <w:color w:val="auto"/>
        </w:rPr>
        <w:t>S.</w:t>
      </w:r>
      <w:r w:rsidR="002E4E77" w:rsidRPr="00B04FA1">
        <w:rPr>
          <w:rFonts w:hint="eastAsia"/>
          <w:color w:val="auto"/>
        </w:rPr>
        <w:t>C</w:t>
      </w:r>
      <w:r w:rsidR="002E4E77" w:rsidRPr="00B04FA1">
        <w:rPr>
          <w:color w:val="auto"/>
        </w:rPr>
        <w:t>.L.</w:t>
      </w:r>
      <w:r w:rsidRPr="00B04FA1">
        <w:rPr>
          <w:color w:val="auto"/>
        </w:rPr>
        <w:t xml:space="preserve">; writing—original draft preparation, </w:t>
      </w:r>
      <w:r w:rsidR="00B04FA1" w:rsidRPr="00B04FA1">
        <w:rPr>
          <w:color w:val="auto"/>
        </w:rPr>
        <w:t>S.</w:t>
      </w:r>
      <w:r w:rsidR="00B04FA1" w:rsidRPr="00B04FA1">
        <w:rPr>
          <w:rFonts w:hint="eastAsia"/>
          <w:color w:val="auto"/>
        </w:rPr>
        <w:t>C</w:t>
      </w:r>
      <w:r w:rsidR="00B04FA1" w:rsidRPr="00B04FA1">
        <w:rPr>
          <w:color w:val="auto"/>
        </w:rPr>
        <w:t xml:space="preserve">.L., </w:t>
      </w:r>
      <w:r w:rsidR="00B04FA1" w:rsidRPr="00B04FA1">
        <w:rPr>
          <w:rFonts w:hint="eastAsia"/>
          <w:color w:val="auto"/>
        </w:rPr>
        <w:t>Z.-</w:t>
      </w:r>
      <w:r w:rsidR="00B04FA1" w:rsidRPr="00B04FA1">
        <w:rPr>
          <w:color w:val="auto"/>
        </w:rPr>
        <w:t xml:space="preserve">R.X. and </w:t>
      </w:r>
      <w:r w:rsidR="00C12AEC" w:rsidRPr="00B04FA1">
        <w:rPr>
          <w:color w:val="auto"/>
        </w:rPr>
        <w:t>K</w:t>
      </w:r>
      <w:r w:rsidR="00C12AEC" w:rsidRPr="00B04FA1">
        <w:rPr>
          <w:rFonts w:hint="eastAsia"/>
          <w:color w:val="auto"/>
        </w:rPr>
        <w:t>.</w:t>
      </w:r>
      <w:r w:rsidR="00C12AEC" w:rsidRPr="00B04FA1">
        <w:rPr>
          <w:color w:val="auto"/>
        </w:rPr>
        <w:t>Y.C.</w:t>
      </w:r>
      <w:r w:rsidRPr="00B04FA1">
        <w:rPr>
          <w:color w:val="auto"/>
        </w:rPr>
        <w:t xml:space="preserve">; writing—review and editing, </w:t>
      </w:r>
      <w:r w:rsidR="00B04FA1" w:rsidRPr="00B04FA1">
        <w:rPr>
          <w:rFonts w:hint="eastAsia"/>
          <w:color w:val="auto"/>
        </w:rPr>
        <w:t>Z.-</w:t>
      </w:r>
      <w:r w:rsidR="00B04FA1" w:rsidRPr="00B04FA1">
        <w:rPr>
          <w:color w:val="auto"/>
        </w:rPr>
        <w:t xml:space="preserve">R.X. and </w:t>
      </w:r>
      <w:r w:rsidR="00C12AEC" w:rsidRPr="00B04FA1">
        <w:rPr>
          <w:color w:val="auto"/>
        </w:rPr>
        <w:t>K</w:t>
      </w:r>
      <w:r w:rsidR="00C12AEC" w:rsidRPr="00B04FA1">
        <w:rPr>
          <w:rFonts w:hint="eastAsia"/>
          <w:color w:val="auto"/>
        </w:rPr>
        <w:t>.</w:t>
      </w:r>
      <w:r w:rsidR="00C12AEC" w:rsidRPr="00B04FA1">
        <w:rPr>
          <w:color w:val="auto"/>
        </w:rPr>
        <w:t>Y.C.</w:t>
      </w:r>
      <w:r w:rsidRPr="00B04FA1">
        <w:rPr>
          <w:color w:val="auto"/>
        </w:rPr>
        <w:t xml:space="preserve">; visualization, </w:t>
      </w:r>
      <w:r w:rsidR="00C12AEC" w:rsidRPr="00B04FA1">
        <w:rPr>
          <w:color w:val="auto"/>
        </w:rPr>
        <w:t>S.</w:t>
      </w:r>
      <w:r w:rsidR="00C12AEC" w:rsidRPr="00B04FA1">
        <w:rPr>
          <w:rFonts w:hint="eastAsia"/>
          <w:color w:val="auto"/>
        </w:rPr>
        <w:t>C</w:t>
      </w:r>
      <w:r w:rsidR="00C12AEC" w:rsidRPr="00B04FA1">
        <w:rPr>
          <w:color w:val="auto"/>
        </w:rPr>
        <w:t>.L.</w:t>
      </w:r>
      <w:r w:rsidRPr="00B04FA1">
        <w:rPr>
          <w:color w:val="auto"/>
        </w:rPr>
        <w:t xml:space="preserve">; supervision, </w:t>
      </w:r>
      <w:r w:rsidR="002E4E77" w:rsidRPr="00B04FA1">
        <w:rPr>
          <w:color w:val="auto"/>
        </w:rPr>
        <w:t>K</w:t>
      </w:r>
      <w:r w:rsidR="002E4E77" w:rsidRPr="00B04FA1">
        <w:rPr>
          <w:rFonts w:hint="eastAsia"/>
          <w:color w:val="auto"/>
        </w:rPr>
        <w:t>.</w:t>
      </w:r>
      <w:r w:rsidR="002E4E77" w:rsidRPr="00B04FA1">
        <w:rPr>
          <w:color w:val="auto"/>
        </w:rPr>
        <w:t>Y.C.</w:t>
      </w:r>
      <w:r w:rsidRPr="00B04FA1">
        <w:rPr>
          <w:color w:val="auto"/>
        </w:rPr>
        <w:t xml:space="preserve">; project administration, </w:t>
      </w:r>
      <w:r w:rsidR="002E4E77" w:rsidRPr="00B04FA1">
        <w:rPr>
          <w:color w:val="auto"/>
        </w:rPr>
        <w:t>K</w:t>
      </w:r>
      <w:r w:rsidR="002E4E77" w:rsidRPr="00B04FA1">
        <w:rPr>
          <w:rFonts w:hint="eastAsia"/>
          <w:color w:val="auto"/>
        </w:rPr>
        <w:t>.</w:t>
      </w:r>
      <w:r w:rsidR="002E4E77" w:rsidRPr="00B04FA1">
        <w:rPr>
          <w:color w:val="auto"/>
        </w:rPr>
        <w:t>Y.C.</w:t>
      </w:r>
      <w:r w:rsidRPr="00B04FA1">
        <w:rPr>
          <w:color w:val="auto"/>
        </w:rPr>
        <w:t xml:space="preserve">; funding acquisition, </w:t>
      </w:r>
      <w:r w:rsidR="002E4E77" w:rsidRPr="00B04FA1">
        <w:rPr>
          <w:color w:val="auto"/>
        </w:rPr>
        <w:t>K</w:t>
      </w:r>
      <w:r w:rsidR="002E4E77" w:rsidRPr="00B04FA1">
        <w:rPr>
          <w:rFonts w:hint="eastAsia"/>
          <w:color w:val="auto"/>
        </w:rPr>
        <w:t>.</w:t>
      </w:r>
      <w:r w:rsidR="002E4E77" w:rsidRPr="00B04FA1">
        <w:rPr>
          <w:color w:val="auto"/>
        </w:rPr>
        <w:t>Y.C.</w:t>
      </w:r>
      <w:r w:rsidR="00605718" w:rsidRPr="00B04FA1">
        <w:rPr>
          <w:color w:val="auto"/>
        </w:rPr>
        <w:t xml:space="preserve"> All authors have read and agreed to the published version of the manuscript.</w:t>
      </w:r>
    </w:p>
    <w:p w:rsidR="006972AC" w:rsidRDefault="000C2465" w:rsidP="003A15E9">
      <w:pPr>
        <w:pStyle w:val="MDPI62Acknowledgments"/>
      </w:pPr>
      <w:r>
        <w:rPr>
          <w:b/>
        </w:rPr>
        <w:t xml:space="preserve">Funding: </w:t>
      </w:r>
      <w:r w:rsidRPr="000C2465">
        <w:t xml:space="preserve">This research was funded by </w:t>
      </w:r>
      <w:r w:rsidR="006972AC" w:rsidRPr="006972AC">
        <w:t>National Taiwan Ocean University under Grant NTOU-107-009</w:t>
      </w:r>
      <w:r w:rsidR="006972AC">
        <w:t>.</w:t>
      </w:r>
    </w:p>
    <w:p w:rsidR="003A15E9" w:rsidRDefault="00A15FF4" w:rsidP="003A15E9">
      <w:pPr>
        <w:pStyle w:val="MDPI62Acknowledgments"/>
      </w:pPr>
      <w:r>
        <w:rPr>
          <w:b/>
        </w:rPr>
        <w:t>Acknowledgments:</w:t>
      </w:r>
      <w:r w:rsidRPr="00A15FF4">
        <w:t xml:space="preserve"> </w:t>
      </w:r>
      <w:r w:rsidR="006972AC" w:rsidRPr="006972AC">
        <w:t xml:space="preserve">We would like to thank </w:t>
      </w:r>
      <w:proofErr w:type="spellStart"/>
      <w:r w:rsidR="00BA5B23" w:rsidRPr="005B0BB5">
        <w:t>ChunChia</w:t>
      </w:r>
      <w:proofErr w:type="spellEnd"/>
      <w:r w:rsidR="00BA5B23">
        <w:t xml:space="preserve"> </w:t>
      </w:r>
      <w:r w:rsidR="00BA5B23" w:rsidRPr="005B0BB5">
        <w:t>Pan for technical support</w:t>
      </w:r>
      <w:r w:rsidR="00BA5B23">
        <w:t xml:space="preserve"> and</w:t>
      </w:r>
      <w:r w:rsidR="002D5236">
        <w:t xml:space="preserve"> </w:t>
      </w:r>
      <w:r w:rsidR="001D3ED1">
        <w:t>Ming-Shi</w:t>
      </w:r>
      <w:r w:rsidR="006972AC" w:rsidRPr="006972AC">
        <w:t xml:space="preserve"> </w:t>
      </w:r>
      <w:r w:rsidR="005B0BB5">
        <w:t>Wu</w:t>
      </w:r>
      <w:r w:rsidR="005B0BB5" w:rsidRPr="006972AC">
        <w:t xml:space="preserve"> </w:t>
      </w:r>
      <w:r w:rsidR="006972AC" w:rsidRPr="006972AC">
        <w:t>for constructive comments and suggestions</w:t>
      </w:r>
      <w:r w:rsidRPr="00A15FF4">
        <w:t>.</w:t>
      </w:r>
    </w:p>
    <w:p w:rsidR="00AE720D" w:rsidRPr="00B04FA1" w:rsidRDefault="00AE720D" w:rsidP="003A15E9">
      <w:pPr>
        <w:pStyle w:val="MDPI62Acknowledgments"/>
        <w:rPr>
          <w:color w:val="00B050"/>
        </w:rPr>
      </w:pPr>
      <w:r w:rsidRPr="00FD3F1C">
        <w:rPr>
          <w:b/>
        </w:rPr>
        <w:t>Conflicts of Interest:</w:t>
      </w:r>
      <w:r w:rsidRPr="00744116">
        <w:t xml:space="preserve"> </w:t>
      </w:r>
      <w:r w:rsidRPr="00B04FA1">
        <w:rPr>
          <w:color w:val="auto"/>
        </w:rPr>
        <w:t>The authors declare no conflict of interest.</w:t>
      </w:r>
      <w:r w:rsidR="00B04FA1" w:rsidRPr="00220747">
        <w:rPr>
          <w:color w:val="00B050"/>
        </w:rPr>
        <w:t xml:space="preserve"> </w:t>
      </w:r>
    </w:p>
    <w:p w:rsidR="00AE720D" w:rsidRPr="00744116" w:rsidRDefault="00AE720D" w:rsidP="00AE720D">
      <w:pPr>
        <w:pStyle w:val="MDPI21heading1"/>
      </w:pPr>
      <w:r w:rsidRPr="00744116">
        <w:t>Abbreviations</w:t>
      </w:r>
    </w:p>
    <w:tbl>
      <w:tblPr>
        <w:tblW w:w="0" w:type="auto"/>
        <w:tblLook w:val="04A0" w:firstRow="1" w:lastRow="0" w:firstColumn="1" w:lastColumn="0" w:noHBand="0" w:noVBand="1"/>
      </w:tblPr>
      <w:tblGrid>
        <w:gridCol w:w="988"/>
        <w:gridCol w:w="7846"/>
      </w:tblGrid>
      <w:tr w:rsidR="00AE720D" w:rsidRPr="00AE720D" w:rsidTr="00973163">
        <w:tc>
          <w:tcPr>
            <w:tcW w:w="988" w:type="dxa"/>
            <w:shd w:val="clear" w:color="auto" w:fill="auto"/>
          </w:tcPr>
          <w:p w:rsidR="00AE720D" w:rsidRPr="00AE720D" w:rsidRDefault="00C0197C" w:rsidP="00973163">
            <w:pPr>
              <w:pStyle w:val="MDPI71References"/>
              <w:numPr>
                <w:ilvl w:val="0"/>
                <w:numId w:val="0"/>
              </w:numPr>
              <w:rPr>
                <w:color w:val="00B050"/>
              </w:rPr>
            </w:pPr>
            <w:r>
              <w:t>ADAM</w:t>
            </w:r>
          </w:p>
        </w:tc>
        <w:tc>
          <w:tcPr>
            <w:tcW w:w="7846" w:type="dxa"/>
            <w:shd w:val="clear" w:color="auto" w:fill="auto"/>
          </w:tcPr>
          <w:p w:rsidR="00AE720D" w:rsidRPr="00AE720D" w:rsidRDefault="00C0197C" w:rsidP="00973163">
            <w:pPr>
              <w:pStyle w:val="MDPI71References"/>
              <w:numPr>
                <w:ilvl w:val="0"/>
                <w:numId w:val="0"/>
              </w:numPr>
              <w:rPr>
                <w:color w:val="00B050"/>
              </w:rPr>
            </w:pPr>
            <w:r>
              <w:t>A Database of Anti-Microbial peptides</w:t>
            </w:r>
          </w:p>
        </w:tc>
      </w:tr>
      <w:tr w:rsidR="00F734B3" w:rsidRPr="00AE720D" w:rsidTr="00973163">
        <w:tc>
          <w:tcPr>
            <w:tcW w:w="988" w:type="dxa"/>
            <w:shd w:val="clear" w:color="auto" w:fill="auto"/>
          </w:tcPr>
          <w:p w:rsidR="00F734B3" w:rsidRPr="005A40E2" w:rsidRDefault="00F734B3" w:rsidP="00F734B3">
            <w:pPr>
              <w:pStyle w:val="MDPI71References"/>
              <w:numPr>
                <w:ilvl w:val="0"/>
                <w:numId w:val="0"/>
              </w:numPr>
              <w:rPr>
                <w:rFonts w:eastAsiaTheme="minorEastAsia"/>
                <w:color w:val="auto"/>
                <w:lang w:eastAsia="zh-TW"/>
              </w:rPr>
            </w:pPr>
            <w:r w:rsidRPr="005A40E2">
              <w:rPr>
                <w:rFonts w:eastAsiaTheme="minorEastAsia" w:hint="eastAsia"/>
                <w:color w:val="auto"/>
                <w:lang w:eastAsia="zh-TW"/>
              </w:rPr>
              <w:t>A</w:t>
            </w:r>
            <w:r w:rsidRPr="005A40E2">
              <w:rPr>
                <w:rFonts w:eastAsiaTheme="minorEastAsia"/>
                <w:color w:val="auto"/>
                <w:lang w:eastAsia="zh-TW"/>
              </w:rPr>
              <w:t>MP</w:t>
            </w:r>
          </w:p>
        </w:tc>
        <w:tc>
          <w:tcPr>
            <w:tcW w:w="7846" w:type="dxa"/>
            <w:shd w:val="clear" w:color="auto" w:fill="auto"/>
          </w:tcPr>
          <w:p w:rsidR="00F734B3" w:rsidRPr="005A40E2" w:rsidRDefault="00F734B3" w:rsidP="00F734B3">
            <w:pPr>
              <w:pStyle w:val="MDPI71References"/>
              <w:numPr>
                <w:ilvl w:val="0"/>
                <w:numId w:val="0"/>
              </w:numPr>
              <w:rPr>
                <w:color w:val="auto"/>
              </w:rPr>
            </w:pPr>
            <w:r w:rsidRPr="005A40E2">
              <w:rPr>
                <w:color w:val="auto"/>
              </w:rPr>
              <w:t>Antimicrobial peptide</w:t>
            </w:r>
          </w:p>
        </w:tc>
      </w:tr>
      <w:tr w:rsidR="00F734B3" w:rsidRPr="00AE720D" w:rsidTr="00973163">
        <w:tc>
          <w:tcPr>
            <w:tcW w:w="988" w:type="dxa"/>
            <w:shd w:val="clear" w:color="auto" w:fill="auto"/>
          </w:tcPr>
          <w:p w:rsidR="00F734B3" w:rsidRPr="005A40E2" w:rsidRDefault="00F734B3" w:rsidP="00F734B3">
            <w:pPr>
              <w:pStyle w:val="MDPI71References"/>
              <w:numPr>
                <w:ilvl w:val="0"/>
                <w:numId w:val="0"/>
              </w:numPr>
              <w:rPr>
                <w:rFonts w:eastAsiaTheme="minorEastAsia"/>
                <w:color w:val="auto"/>
                <w:lang w:eastAsia="zh-TW"/>
              </w:rPr>
            </w:pPr>
            <w:r w:rsidRPr="005A40E2">
              <w:rPr>
                <w:rFonts w:eastAsiaTheme="minorEastAsia" w:hint="eastAsia"/>
                <w:color w:val="auto"/>
                <w:lang w:eastAsia="zh-TW"/>
              </w:rPr>
              <w:t>C</w:t>
            </w:r>
            <w:r w:rsidRPr="005A40E2">
              <w:rPr>
                <w:rFonts w:eastAsiaTheme="minorEastAsia"/>
                <w:color w:val="auto"/>
                <w:lang w:eastAsia="zh-TW"/>
              </w:rPr>
              <w:t>ATH</w:t>
            </w:r>
          </w:p>
        </w:tc>
        <w:tc>
          <w:tcPr>
            <w:tcW w:w="7846" w:type="dxa"/>
            <w:shd w:val="clear" w:color="auto" w:fill="auto"/>
          </w:tcPr>
          <w:p w:rsidR="00F734B3" w:rsidRPr="005A40E2" w:rsidRDefault="00F734B3" w:rsidP="00F734B3">
            <w:pPr>
              <w:pStyle w:val="MDPI71References"/>
              <w:numPr>
                <w:ilvl w:val="0"/>
                <w:numId w:val="0"/>
              </w:numPr>
              <w:rPr>
                <w:color w:val="auto"/>
              </w:rPr>
            </w:pPr>
            <w:r w:rsidRPr="005A40E2">
              <w:rPr>
                <w:color w:val="auto"/>
              </w:rPr>
              <w:t>Class, Architecture, Topology, Homology</w:t>
            </w:r>
          </w:p>
        </w:tc>
      </w:tr>
      <w:tr w:rsidR="00F734B3" w:rsidRPr="00AE720D" w:rsidTr="00973163">
        <w:tc>
          <w:tcPr>
            <w:tcW w:w="988" w:type="dxa"/>
            <w:shd w:val="clear" w:color="auto" w:fill="auto"/>
          </w:tcPr>
          <w:p w:rsidR="00F734B3" w:rsidRPr="005A40E2" w:rsidRDefault="00F734B3" w:rsidP="00F734B3">
            <w:pPr>
              <w:pStyle w:val="MDPI71References"/>
              <w:numPr>
                <w:ilvl w:val="0"/>
                <w:numId w:val="0"/>
              </w:numPr>
              <w:rPr>
                <w:rFonts w:eastAsiaTheme="minorEastAsia"/>
                <w:color w:val="auto"/>
                <w:lang w:eastAsia="zh-TW"/>
              </w:rPr>
            </w:pPr>
            <w:r w:rsidRPr="005A40E2">
              <w:rPr>
                <w:rFonts w:eastAsiaTheme="minorEastAsia" w:hint="eastAsia"/>
                <w:color w:val="auto"/>
                <w:lang w:eastAsia="zh-TW"/>
              </w:rPr>
              <w:t>S</w:t>
            </w:r>
            <w:r w:rsidRPr="005A40E2">
              <w:rPr>
                <w:rFonts w:eastAsiaTheme="minorEastAsia"/>
                <w:color w:val="auto"/>
                <w:lang w:eastAsia="zh-TW"/>
              </w:rPr>
              <w:t>COP</w:t>
            </w:r>
          </w:p>
        </w:tc>
        <w:tc>
          <w:tcPr>
            <w:tcW w:w="7846" w:type="dxa"/>
            <w:shd w:val="clear" w:color="auto" w:fill="auto"/>
          </w:tcPr>
          <w:p w:rsidR="00F734B3" w:rsidRPr="005A40E2" w:rsidRDefault="00F734B3" w:rsidP="00F734B3">
            <w:pPr>
              <w:pStyle w:val="MDPI71References"/>
              <w:numPr>
                <w:ilvl w:val="0"/>
                <w:numId w:val="0"/>
              </w:numPr>
              <w:rPr>
                <w:color w:val="auto"/>
              </w:rPr>
            </w:pPr>
            <w:r w:rsidRPr="005A40E2">
              <w:rPr>
                <w:color w:val="auto"/>
              </w:rPr>
              <w:t>Structural Classification of Proteins</w:t>
            </w:r>
          </w:p>
        </w:tc>
      </w:tr>
      <w:tr w:rsidR="00F734B3" w:rsidRPr="00AE720D" w:rsidTr="00973163">
        <w:tc>
          <w:tcPr>
            <w:tcW w:w="988" w:type="dxa"/>
            <w:shd w:val="clear" w:color="auto" w:fill="auto"/>
          </w:tcPr>
          <w:p w:rsidR="00F734B3" w:rsidRPr="005A40E2" w:rsidRDefault="00F734B3" w:rsidP="00F734B3">
            <w:pPr>
              <w:pStyle w:val="MDPI71References"/>
              <w:numPr>
                <w:ilvl w:val="0"/>
                <w:numId w:val="0"/>
              </w:numPr>
              <w:rPr>
                <w:rFonts w:eastAsiaTheme="minorEastAsia"/>
                <w:color w:val="auto"/>
                <w:lang w:eastAsia="zh-TW"/>
              </w:rPr>
            </w:pPr>
            <w:r w:rsidRPr="005A40E2">
              <w:rPr>
                <w:rFonts w:eastAsiaTheme="minorEastAsia" w:hint="eastAsia"/>
                <w:color w:val="auto"/>
                <w:lang w:eastAsia="zh-TW"/>
              </w:rPr>
              <w:t>T</w:t>
            </w:r>
            <w:r w:rsidRPr="005A40E2">
              <w:rPr>
                <w:rFonts w:eastAsiaTheme="minorEastAsia"/>
                <w:color w:val="auto"/>
                <w:lang w:eastAsia="zh-TW"/>
              </w:rPr>
              <w:t>M</w:t>
            </w:r>
          </w:p>
        </w:tc>
        <w:tc>
          <w:tcPr>
            <w:tcW w:w="7846" w:type="dxa"/>
            <w:shd w:val="clear" w:color="auto" w:fill="auto"/>
          </w:tcPr>
          <w:p w:rsidR="00F734B3" w:rsidRPr="005A40E2" w:rsidRDefault="00F734B3" w:rsidP="00F734B3">
            <w:pPr>
              <w:pStyle w:val="MDPI71References"/>
              <w:numPr>
                <w:ilvl w:val="0"/>
                <w:numId w:val="0"/>
              </w:numPr>
              <w:rPr>
                <w:color w:val="auto"/>
              </w:rPr>
            </w:pPr>
            <w:r w:rsidRPr="005A40E2">
              <w:rPr>
                <w:color w:val="auto"/>
              </w:rPr>
              <w:t>Template Modeling</w:t>
            </w:r>
          </w:p>
        </w:tc>
      </w:tr>
    </w:tbl>
    <w:p w:rsidR="00646BFC" w:rsidRPr="00744116" w:rsidRDefault="00646BFC" w:rsidP="00646BFC">
      <w:pPr>
        <w:pStyle w:val="MDPI21heading1"/>
      </w:pPr>
      <w:r w:rsidRPr="00744116">
        <w:t>References</w:t>
      </w:r>
    </w:p>
    <w:p w:rsidR="00656D1D" w:rsidRPr="00656D1D" w:rsidRDefault="00DB57A5" w:rsidP="00656D1D">
      <w:pPr>
        <w:pStyle w:val="EndNoteBibliography"/>
        <w:ind w:left="720" w:hanging="720"/>
      </w:pPr>
      <w:r w:rsidRPr="00DB57A5">
        <w:fldChar w:fldCharType="begin"/>
      </w:r>
      <w:r w:rsidRPr="00DB57A5">
        <w:instrText xml:space="preserve"> ADDIN EN.REFLIST </w:instrText>
      </w:r>
      <w:r w:rsidRPr="00DB57A5">
        <w:fldChar w:fldCharType="separate"/>
      </w:r>
      <w:r w:rsidR="00656D1D" w:rsidRPr="00656D1D">
        <w:t>1.</w:t>
      </w:r>
      <w:r w:rsidR="00656D1D" w:rsidRPr="00656D1D">
        <w:tab/>
        <w:t xml:space="preserve">Mahlapuu, M.; Hakansson, J.; Ringstad, L.; Bjorn, C. Antimicrobial Peptides: An Emerging Category of Therapeutic Agents. </w:t>
      </w:r>
      <w:r w:rsidR="00656D1D" w:rsidRPr="00656D1D">
        <w:rPr>
          <w:i/>
        </w:rPr>
        <w:t xml:space="preserve">Front Cell Infect Microbiol </w:t>
      </w:r>
      <w:r w:rsidR="00656D1D" w:rsidRPr="00656D1D">
        <w:rPr>
          <w:b/>
        </w:rPr>
        <w:t>2016</w:t>
      </w:r>
      <w:r w:rsidR="00656D1D" w:rsidRPr="00656D1D">
        <w:t xml:space="preserve">, </w:t>
      </w:r>
      <w:r w:rsidR="00656D1D" w:rsidRPr="00656D1D">
        <w:rPr>
          <w:i/>
        </w:rPr>
        <w:t>6</w:t>
      </w:r>
      <w:r w:rsidR="00656D1D" w:rsidRPr="00656D1D">
        <w:t>, 194, doi:10.3389/fcimb.2016.00194.</w:t>
      </w:r>
    </w:p>
    <w:p w:rsidR="00656D1D" w:rsidRPr="00656D1D" w:rsidRDefault="00656D1D" w:rsidP="00656D1D">
      <w:pPr>
        <w:pStyle w:val="EndNoteBibliography"/>
        <w:ind w:left="720" w:hanging="720"/>
      </w:pPr>
      <w:r w:rsidRPr="00656D1D">
        <w:t>2.</w:t>
      </w:r>
      <w:r w:rsidRPr="00656D1D">
        <w:tab/>
        <w:t xml:space="preserve">Lee, H.T.; Lee, C.C.; Yang, J.R.; Lai, J.Z.; Chang, K.Y. A large-scale structural classification of antimicrobial peptides. </w:t>
      </w:r>
      <w:r w:rsidRPr="00656D1D">
        <w:rPr>
          <w:i/>
        </w:rPr>
        <w:t xml:space="preserve">Biomed Res Int </w:t>
      </w:r>
      <w:r w:rsidRPr="00656D1D">
        <w:rPr>
          <w:b/>
        </w:rPr>
        <w:t>2015</w:t>
      </w:r>
      <w:r w:rsidRPr="00656D1D">
        <w:t xml:space="preserve">, </w:t>
      </w:r>
      <w:r w:rsidRPr="00656D1D">
        <w:rPr>
          <w:i/>
        </w:rPr>
        <w:t>2015</w:t>
      </w:r>
      <w:r w:rsidRPr="00656D1D">
        <w:t>, 475062, doi:10.1155/2015/475062.</w:t>
      </w:r>
    </w:p>
    <w:p w:rsidR="00656D1D" w:rsidRPr="00656D1D" w:rsidRDefault="00656D1D" w:rsidP="00656D1D">
      <w:pPr>
        <w:pStyle w:val="EndNoteBibliography"/>
        <w:ind w:left="720" w:hanging="720"/>
      </w:pPr>
      <w:r w:rsidRPr="00656D1D">
        <w:t>3.</w:t>
      </w:r>
      <w:r w:rsidRPr="00656D1D">
        <w:tab/>
        <w:t xml:space="preserve">Torres, M.D.T.; Pedron, C.N.; Higashikuni, Y.; Kramer, R.M.; Cardoso, M.H.; Oshiro, K.G.N.; Franco, O.L.; Silva Junior, P.I.; Silva, F.D.; Oliveira Junior, V.X., et al. Structure-function-guided exploration of the antimicrobial peptide polybia-CP identifies activity determinants and generates synthetic therapeutic candidates. </w:t>
      </w:r>
      <w:r w:rsidRPr="00656D1D">
        <w:rPr>
          <w:i/>
        </w:rPr>
        <w:t xml:space="preserve">Commun Biol </w:t>
      </w:r>
      <w:r w:rsidRPr="00656D1D">
        <w:rPr>
          <w:b/>
        </w:rPr>
        <w:t>2018</w:t>
      </w:r>
      <w:r w:rsidRPr="00656D1D">
        <w:t xml:space="preserve">, </w:t>
      </w:r>
      <w:r w:rsidRPr="00656D1D">
        <w:rPr>
          <w:i/>
        </w:rPr>
        <w:t>1</w:t>
      </w:r>
      <w:r w:rsidRPr="00656D1D">
        <w:t>, 221, doi:10.1038/s42003-018-0224-2.</w:t>
      </w:r>
    </w:p>
    <w:p w:rsidR="00656D1D" w:rsidRPr="00656D1D" w:rsidRDefault="00656D1D" w:rsidP="00656D1D">
      <w:pPr>
        <w:pStyle w:val="EndNoteBibliography"/>
        <w:ind w:left="720" w:hanging="720"/>
      </w:pPr>
      <w:r w:rsidRPr="00656D1D">
        <w:t>4.</w:t>
      </w:r>
      <w:r w:rsidRPr="00656D1D">
        <w:tab/>
        <w:t xml:space="preserve">Braff, M.H.; Hawkins, M.A.; Di Nardo, A.; Lopez-Garcia, B.; Howell, M.D.; Wong, C.; Lin, K.; Streib, J.E.; Dorschner, R.; Leung, D.Y., et al. Structure-function relationships among human cathelicidin peptides: dissociation of antimicrobial properties from host immunostimulatory activities. </w:t>
      </w:r>
      <w:r w:rsidRPr="00656D1D">
        <w:rPr>
          <w:i/>
        </w:rPr>
        <w:t xml:space="preserve">J Immunol </w:t>
      </w:r>
      <w:r w:rsidRPr="00656D1D">
        <w:rPr>
          <w:b/>
        </w:rPr>
        <w:t>2005</w:t>
      </w:r>
      <w:r w:rsidRPr="00656D1D">
        <w:t xml:space="preserve">, </w:t>
      </w:r>
      <w:r w:rsidRPr="00656D1D">
        <w:rPr>
          <w:i/>
        </w:rPr>
        <w:t>174</w:t>
      </w:r>
      <w:r w:rsidRPr="00656D1D">
        <w:t>, 4271-4278, doi:10.4049/jimmunol.174.7.4271.</w:t>
      </w:r>
    </w:p>
    <w:p w:rsidR="00656D1D" w:rsidRPr="00656D1D" w:rsidRDefault="00656D1D" w:rsidP="00656D1D">
      <w:pPr>
        <w:pStyle w:val="EndNoteBibliography"/>
        <w:ind w:left="720" w:hanging="720"/>
      </w:pPr>
      <w:r w:rsidRPr="00656D1D">
        <w:t>5.</w:t>
      </w:r>
      <w:r w:rsidRPr="00656D1D">
        <w:tab/>
        <w:t xml:space="preserve">Wu, P.-S.; Lai, S.-J.; Fung, K.-M.; Tseng, T.-S. Characterization of the structure–function relationship of a novel salt-resistant antimicrobial peptide, RR12. </w:t>
      </w:r>
      <w:r w:rsidRPr="00656D1D">
        <w:rPr>
          <w:i/>
        </w:rPr>
        <w:t xml:space="preserve">RSC Advances </w:t>
      </w:r>
      <w:r w:rsidRPr="00656D1D">
        <w:rPr>
          <w:b/>
        </w:rPr>
        <w:t>2020</w:t>
      </w:r>
      <w:r w:rsidRPr="00656D1D">
        <w:t xml:space="preserve">, </w:t>
      </w:r>
      <w:r w:rsidRPr="00656D1D">
        <w:rPr>
          <w:i/>
        </w:rPr>
        <w:t>10</w:t>
      </w:r>
      <w:r w:rsidRPr="00656D1D">
        <w:t>, 23624-23631.</w:t>
      </w:r>
    </w:p>
    <w:p w:rsidR="00656D1D" w:rsidRPr="00656D1D" w:rsidRDefault="00656D1D" w:rsidP="00656D1D">
      <w:pPr>
        <w:pStyle w:val="EndNoteBibliography"/>
        <w:ind w:left="720" w:hanging="720"/>
      </w:pPr>
      <w:r w:rsidRPr="00656D1D">
        <w:t>6.</w:t>
      </w:r>
      <w:r w:rsidRPr="00656D1D">
        <w:tab/>
        <w:t xml:space="preserve">Lacerda, A.F.; Vasconcelos, E.A.; Pelegrini, P.B.; Grossi de Sa, M.F. Antifungal defensins and their role in plant defense. </w:t>
      </w:r>
      <w:r w:rsidRPr="00656D1D">
        <w:rPr>
          <w:i/>
        </w:rPr>
        <w:t xml:space="preserve">Front Microbiol </w:t>
      </w:r>
      <w:r w:rsidRPr="00656D1D">
        <w:rPr>
          <w:b/>
        </w:rPr>
        <w:t>2014</w:t>
      </w:r>
      <w:r w:rsidRPr="00656D1D">
        <w:t xml:space="preserve">, </w:t>
      </w:r>
      <w:r w:rsidRPr="00656D1D">
        <w:rPr>
          <w:i/>
        </w:rPr>
        <w:t>5</w:t>
      </w:r>
      <w:r w:rsidRPr="00656D1D">
        <w:t>, 116, doi:10.3389/fmicb.2014.00116.</w:t>
      </w:r>
    </w:p>
    <w:p w:rsidR="00656D1D" w:rsidRPr="00656D1D" w:rsidRDefault="00656D1D" w:rsidP="00656D1D">
      <w:pPr>
        <w:pStyle w:val="EndNoteBibliography"/>
        <w:ind w:left="720" w:hanging="720"/>
      </w:pPr>
      <w:r w:rsidRPr="00656D1D">
        <w:t>7.</w:t>
      </w:r>
      <w:r w:rsidRPr="00656D1D">
        <w:tab/>
        <w:t xml:space="preserve">Tam, J.P.; Wang, S.; Wong, K.H.; Tan, W.L. Antimicrobial Peptides from Plants. </w:t>
      </w:r>
      <w:r w:rsidRPr="00656D1D">
        <w:rPr>
          <w:i/>
        </w:rPr>
        <w:t xml:space="preserve">Pharmaceuticals (Basel) </w:t>
      </w:r>
      <w:r w:rsidRPr="00656D1D">
        <w:rPr>
          <w:b/>
        </w:rPr>
        <w:t>2015</w:t>
      </w:r>
      <w:r w:rsidRPr="00656D1D">
        <w:t xml:space="preserve">, </w:t>
      </w:r>
      <w:r w:rsidRPr="00656D1D">
        <w:rPr>
          <w:i/>
        </w:rPr>
        <w:t>8</w:t>
      </w:r>
      <w:r w:rsidRPr="00656D1D">
        <w:t>, 711-757, doi:10.3390/ph8040711.</w:t>
      </w:r>
    </w:p>
    <w:p w:rsidR="00656D1D" w:rsidRPr="00656D1D" w:rsidRDefault="00656D1D" w:rsidP="00656D1D">
      <w:pPr>
        <w:pStyle w:val="EndNoteBibliography"/>
        <w:ind w:left="720" w:hanging="720"/>
      </w:pPr>
      <w:r w:rsidRPr="00656D1D">
        <w:t>8.</w:t>
      </w:r>
      <w:r w:rsidRPr="00656D1D">
        <w:tab/>
        <w:t xml:space="preserve">Dawson, N.L.; Lewis, T.E.; Das, S.; Lees, J.G.; Lee, D.; Ashford, P.; Orengo, C.A.; Sillitoe, I. CATH: an expanded resource to predict protein function through structure and sequence. </w:t>
      </w:r>
      <w:r w:rsidRPr="00656D1D">
        <w:rPr>
          <w:i/>
        </w:rPr>
        <w:t xml:space="preserve">Nucleic Acids Res </w:t>
      </w:r>
      <w:r w:rsidRPr="00656D1D">
        <w:rPr>
          <w:b/>
        </w:rPr>
        <w:t>2017</w:t>
      </w:r>
      <w:r w:rsidRPr="00656D1D">
        <w:t xml:space="preserve">, </w:t>
      </w:r>
      <w:r w:rsidRPr="00656D1D">
        <w:rPr>
          <w:i/>
        </w:rPr>
        <w:t>45</w:t>
      </w:r>
      <w:r w:rsidRPr="00656D1D">
        <w:t>, D289-D295, doi:10.1093/nar/gkw1098.</w:t>
      </w:r>
    </w:p>
    <w:p w:rsidR="00656D1D" w:rsidRPr="00656D1D" w:rsidRDefault="00656D1D" w:rsidP="00656D1D">
      <w:pPr>
        <w:pStyle w:val="EndNoteBibliography"/>
        <w:ind w:left="720" w:hanging="720"/>
      </w:pPr>
      <w:r w:rsidRPr="00656D1D">
        <w:lastRenderedPageBreak/>
        <w:t>9.</w:t>
      </w:r>
      <w:r w:rsidRPr="00656D1D">
        <w:tab/>
        <w:t xml:space="preserve">Chandonia, J.M.; Fox, N.K.; Brenner, S.E. SCOPe: classification of large macromolecular structures in the structural classification of proteins-extended database. </w:t>
      </w:r>
      <w:r w:rsidRPr="00656D1D">
        <w:rPr>
          <w:i/>
        </w:rPr>
        <w:t xml:space="preserve">Nucleic Acids Res </w:t>
      </w:r>
      <w:r w:rsidRPr="00656D1D">
        <w:rPr>
          <w:b/>
        </w:rPr>
        <w:t>2019</w:t>
      </w:r>
      <w:r w:rsidRPr="00656D1D">
        <w:t xml:space="preserve">, </w:t>
      </w:r>
      <w:r w:rsidRPr="00656D1D">
        <w:rPr>
          <w:i/>
        </w:rPr>
        <w:t>47</w:t>
      </w:r>
      <w:r w:rsidRPr="00656D1D">
        <w:t>, D475-D481, doi:10.1093/nar/gky1134.</w:t>
      </w:r>
    </w:p>
    <w:p w:rsidR="00656D1D" w:rsidRPr="00656D1D" w:rsidRDefault="00656D1D" w:rsidP="00656D1D">
      <w:pPr>
        <w:pStyle w:val="EndNoteBibliography"/>
        <w:ind w:left="720" w:hanging="720"/>
      </w:pPr>
      <w:r w:rsidRPr="00656D1D">
        <w:t>10.</w:t>
      </w:r>
      <w:r w:rsidRPr="00656D1D">
        <w:tab/>
        <w:t xml:space="preserve">Zhang, Y.; Skolnick, J. TM-align: a protein structure alignment algorithm based on the TM-score. </w:t>
      </w:r>
      <w:r w:rsidRPr="00656D1D">
        <w:rPr>
          <w:i/>
        </w:rPr>
        <w:t xml:space="preserve">Nucleic Acids Res </w:t>
      </w:r>
      <w:r w:rsidRPr="00656D1D">
        <w:rPr>
          <w:b/>
        </w:rPr>
        <w:t>2005</w:t>
      </w:r>
      <w:r w:rsidRPr="00656D1D">
        <w:t xml:space="preserve">, </w:t>
      </w:r>
      <w:r w:rsidRPr="00656D1D">
        <w:rPr>
          <w:i/>
        </w:rPr>
        <w:t>33</w:t>
      </w:r>
      <w:r w:rsidRPr="00656D1D">
        <w:t>, 2302-2309, doi:10.1093/nar/gki524.</w:t>
      </w:r>
    </w:p>
    <w:p w:rsidR="00656D1D" w:rsidRPr="00656D1D" w:rsidRDefault="00656D1D" w:rsidP="00656D1D">
      <w:pPr>
        <w:pStyle w:val="EndNoteBibliography"/>
        <w:ind w:left="720" w:hanging="720"/>
      </w:pPr>
      <w:r w:rsidRPr="00656D1D">
        <w:t>11.</w:t>
      </w:r>
      <w:r w:rsidRPr="00656D1D">
        <w:tab/>
        <w:t xml:space="preserve">Benjamini, Y.; Hochberg, Y. Controlling the false discovery rate: a practical and powerful pproach to multiple testing. </w:t>
      </w:r>
      <w:r w:rsidRPr="00656D1D">
        <w:rPr>
          <w:i/>
        </w:rPr>
        <w:t xml:space="preserve">Journal of the Royal Statistical Society </w:t>
      </w:r>
      <w:r w:rsidRPr="00656D1D">
        <w:rPr>
          <w:b/>
        </w:rPr>
        <w:t>1995</w:t>
      </w:r>
      <w:r w:rsidRPr="00656D1D">
        <w:t>, 289–300.</w:t>
      </w:r>
    </w:p>
    <w:p w:rsidR="00656D1D" w:rsidRPr="00656D1D" w:rsidRDefault="00656D1D" w:rsidP="00656D1D">
      <w:pPr>
        <w:pStyle w:val="EndNoteBibliography"/>
        <w:ind w:left="720" w:hanging="720"/>
      </w:pPr>
      <w:r w:rsidRPr="00656D1D">
        <w:t>12.</w:t>
      </w:r>
      <w:r w:rsidRPr="00656D1D">
        <w:tab/>
        <w:t xml:space="preserve">El-Gebali, S.; Mistry, J.; Bateman, A.; Eddy, S.R.; Luciani, A.; Potter, S.C.; Qureshi, M.; Richardson, L.J.; Salazar, G.A.; Smart, A., et al. The Pfam protein families database in 2019. </w:t>
      </w:r>
      <w:r w:rsidRPr="00656D1D">
        <w:rPr>
          <w:i/>
        </w:rPr>
        <w:t xml:space="preserve">Nucleic Acids Res </w:t>
      </w:r>
      <w:r w:rsidRPr="00656D1D">
        <w:rPr>
          <w:b/>
        </w:rPr>
        <w:t>2019</w:t>
      </w:r>
      <w:r w:rsidRPr="00656D1D">
        <w:t xml:space="preserve">, </w:t>
      </w:r>
      <w:r w:rsidRPr="00656D1D">
        <w:rPr>
          <w:i/>
        </w:rPr>
        <w:t>47</w:t>
      </w:r>
      <w:r w:rsidRPr="00656D1D">
        <w:t>, D427-D432, doi:10.1093/nar/gky995.</w:t>
      </w:r>
    </w:p>
    <w:p w:rsidR="00656D1D" w:rsidRPr="00656D1D" w:rsidRDefault="00656D1D" w:rsidP="00656D1D">
      <w:pPr>
        <w:pStyle w:val="EndNoteBibliography"/>
        <w:ind w:left="720" w:hanging="720"/>
      </w:pPr>
      <w:r w:rsidRPr="00656D1D">
        <w:t>13.</w:t>
      </w:r>
      <w:r w:rsidRPr="00656D1D">
        <w:tab/>
        <w:t xml:space="preserve">Molesini, B.; Treggiari, D.; Dalbeni, A.; Minuz, P.; Pandolfini, T. Plant cystine-knot peptides: pharmacological perspectives. </w:t>
      </w:r>
      <w:r w:rsidRPr="00656D1D">
        <w:rPr>
          <w:i/>
        </w:rPr>
        <w:t xml:space="preserve">Br J Clin Pharmacol </w:t>
      </w:r>
      <w:r w:rsidRPr="00656D1D">
        <w:rPr>
          <w:b/>
        </w:rPr>
        <w:t>2017</w:t>
      </w:r>
      <w:r w:rsidRPr="00656D1D">
        <w:t xml:space="preserve">, </w:t>
      </w:r>
      <w:r w:rsidRPr="00656D1D">
        <w:rPr>
          <w:i/>
        </w:rPr>
        <w:t>83</w:t>
      </w:r>
      <w:r w:rsidRPr="00656D1D">
        <w:t>, 63-70, doi:10.1111/bcp.12932.</w:t>
      </w:r>
    </w:p>
    <w:p w:rsidR="00656D1D" w:rsidRPr="00656D1D" w:rsidRDefault="00656D1D" w:rsidP="00656D1D">
      <w:pPr>
        <w:pStyle w:val="EndNoteBibliography"/>
        <w:ind w:left="720" w:hanging="720"/>
      </w:pPr>
      <w:r w:rsidRPr="00656D1D">
        <w:t>14.</w:t>
      </w:r>
      <w:r w:rsidRPr="00656D1D">
        <w:tab/>
        <w:t xml:space="preserve">Postic, G.; Gracy, J.; Perin, C.; Chiche, L.; Gelly, J.C. KNOTTIN: the database of inhibitor cystine knot scaffold after 10 years, toward a systematic structure modeling. </w:t>
      </w:r>
      <w:r w:rsidRPr="00656D1D">
        <w:rPr>
          <w:i/>
        </w:rPr>
        <w:t xml:space="preserve">Nucleic Acids Res </w:t>
      </w:r>
      <w:r w:rsidRPr="00656D1D">
        <w:rPr>
          <w:b/>
        </w:rPr>
        <w:t>2018</w:t>
      </w:r>
      <w:r w:rsidRPr="00656D1D">
        <w:t xml:space="preserve">, </w:t>
      </w:r>
      <w:r w:rsidRPr="00656D1D">
        <w:rPr>
          <w:i/>
        </w:rPr>
        <w:t>46</w:t>
      </w:r>
      <w:r w:rsidRPr="00656D1D">
        <w:t>, D454-D458, doi:10.1093/nar/gkx1084.</w:t>
      </w:r>
    </w:p>
    <w:p w:rsidR="00656D1D" w:rsidRPr="00656D1D" w:rsidRDefault="00656D1D" w:rsidP="00656D1D">
      <w:pPr>
        <w:pStyle w:val="EndNoteBibliography"/>
        <w:ind w:left="720" w:hanging="720"/>
      </w:pPr>
      <w:r w:rsidRPr="00656D1D">
        <w:t>15.</w:t>
      </w:r>
      <w:r w:rsidRPr="00656D1D">
        <w:tab/>
        <w:t xml:space="preserve">Schneider, G.; Clark, D.E. Automated De Novo Drug Design: Are We Nearly There Yet? </w:t>
      </w:r>
      <w:r w:rsidRPr="00656D1D">
        <w:rPr>
          <w:i/>
        </w:rPr>
        <w:t xml:space="preserve">Angew Chem Int Ed Engl </w:t>
      </w:r>
      <w:r w:rsidRPr="00656D1D">
        <w:rPr>
          <w:b/>
        </w:rPr>
        <w:t>2019</w:t>
      </w:r>
      <w:r w:rsidRPr="00656D1D">
        <w:t xml:space="preserve">, </w:t>
      </w:r>
      <w:r w:rsidRPr="00656D1D">
        <w:rPr>
          <w:i/>
        </w:rPr>
        <w:t>58</w:t>
      </w:r>
      <w:r w:rsidRPr="00656D1D">
        <w:t>, 10792-10803, doi:10.1002/anie.201814681.</w:t>
      </w:r>
    </w:p>
    <w:p w:rsidR="00656D1D" w:rsidRPr="00656D1D" w:rsidRDefault="00656D1D" w:rsidP="00656D1D">
      <w:pPr>
        <w:pStyle w:val="EndNoteBibliography"/>
        <w:ind w:left="720" w:hanging="720"/>
      </w:pPr>
      <w:r w:rsidRPr="00656D1D">
        <w:t>16.</w:t>
      </w:r>
      <w:r w:rsidRPr="00656D1D">
        <w:tab/>
        <w:t xml:space="preserve">Torres, M.D.T.; Sothiselvam, S.; Lu, T.K.; de la Fuente-Nunez, C. Peptide Design Principles for Antimicrobial Applications. </w:t>
      </w:r>
      <w:r w:rsidRPr="00656D1D">
        <w:rPr>
          <w:i/>
        </w:rPr>
        <w:t xml:space="preserve">J Mol Biol </w:t>
      </w:r>
      <w:r w:rsidRPr="00656D1D">
        <w:rPr>
          <w:b/>
        </w:rPr>
        <w:t>2019</w:t>
      </w:r>
      <w:r w:rsidRPr="00656D1D">
        <w:t xml:space="preserve">, </w:t>
      </w:r>
      <w:r w:rsidRPr="00656D1D">
        <w:rPr>
          <w:i/>
        </w:rPr>
        <w:t>431</w:t>
      </w:r>
      <w:r w:rsidRPr="00656D1D">
        <w:t>, 3547-3567, doi:10.1016/j.jmb.2018.12.015.</w:t>
      </w:r>
    </w:p>
    <w:p w:rsidR="00656D1D" w:rsidRPr="00656D1D" w:rsidRDefault="00656D1D" w:rsidP="00656D1D">
      <w:pPr>
        <w:pStyle w:val="EndNoteBibliography"/>
        <w:ind w:left="720" w:hanging="720"/>
      </w:pPr>
      <w:r w:rsidRPr="00656D1D">
        <w:t>17.</w:t>
      </w:r>
      <w:r w:rsidRPr="00656D1D">
        <w:tab/>
        <w:t xml:space="preserve">Wang, C.K.; Shih, L.Y.; Chang, K.Y. Large-Scale Analysis of Antimicrobial Activities in Relation to Amphipathicity and Charge Reveals Novel Characterization of Antimicrobial Peptides. </w:t>
      </w:r>
      <w:r w:rsidRPr="00656D1D">
        <w:rPr>
          <w:i/>
        </w:rPr>
        <w:t xml:space="preserve">Molecules </w:t>
      </w:r>
      <w:r w:rsidRPr="00656D1D">
        <w:rPr>
          <w:b/>
        </w:rPr>
        <w:t>2017</w:t>
      </w:r>
      <w:r w:rsidRPr="00656D1D">
        <w:t xml:space="preserve">, </w:t>
      </w:r>
      <w:r w:rsidRPr="00656D1D">
        <w:rPr>
          <w:i/>
        </w:rPr>
        <w:t>22</w:t>
      </w:r>
      <w:r w:rsidRPr="00656D1D">
        <w:t>, doi:10.3390/molecules22112037.</w:t>
      </w:r>
    </w:p>
    <w:p w:rsidR="00656D1D" w:rsidRPr="00656D1D" w:rsidRDefault="00656D1D" w:rsidP="00656D1D">
      <w:pPr>
        <w:pStyle w:val="EndNoteBibliography"/>
        <w:ind w:left="720" w:hanging="720"/>
      </w:pPr>
      <w:r w:rsidRPr="00656D1D">
        <w:t>18.</w:t>
      </w:r>
      <w:r w:rsidRPr="00656D1D">
        <w:tab/>
        <w:t xml:space="preserve">Waghu, F.H.; Barai, R.S.; Gurung, P.; Idicula-Thomas, S. CAMPR3: a database on sequences, structures and signatures of antimicrobial peptides. </w:t>
      </w:r>
      <w:r w:rsidRPr="00656D1D">
        <w:rPr>
          <w:i/>
        </w:rPr>
        <w:t xml:space="preserve">Nucleic Acids Res </w:t>
      </w:r>
      <w:r w:rsidRPr="00656D1D">
        <w:rPr>
          <w:b/>
        </w:rPr>
        <w:t>2016</w:t>
      </w:r>
      <w:r w:rsidRPr="00656D1D">
        <w:t xml:space="preserve">, </w:t>
      </w:r>
      <w:r w:rsidRPr="00656D1D">
        <w:rPr>
          <w:i/>
        </w:rPr>
        <w:t>44</w:t>
      </w:r>
      <w:r w:rsidRPr="00656D1D">
        <w:t>, D1094-1097, doi:10.1093/nar/gkv1051.</w:t>
      </w:r>
    </w:p>
    <w:p w:rsidR="00656D1D" w:rsidRPr="00656D1D" w:rsidRDefault="00656D1D" w:rsidP="00656D1D">
      <w:pPr>
        <w:pStyle w:val="EndNoteBibliography"/>
        <w:ind w:left="720" w:hanging="720"/>
      </w:pPr>
      <w:r w:rsidRPr="00656D1D">
        <w:t>19.</w:t>
      </w:r>
      <w:r w:rsidRPr="00656D1D">
        <w:tab/>
        <w:t xml:space="preserve">Wang, G.; Li, X.; Wang, Z. APD3: the antimicrobial peptide database as a tool for research and education. </w:t>
      </w:r>
      <w:r w:rsidRPr="00656D1D">
        <w:rPr>
          <w:i/>
        </w:rPr>
        <w:t xml:space="preserve">Nucleic Acids Res </w:t>
      </w:r>
      <w:r w:rsidRPr="00656D1D">
        <w:rPr>
          <w:b/>
        </w:rPr>
        <w:t>2016</w:t>
      </w:r>
      <w:r w:rsidRPr="00656D1D">
        <w:t xml:space="preserve">, </w:t>
      </w:r>
      <w:r w:rsidRPr="00656D1D">
        <w:rPr>
          <w:i/>
        </w:rPr>
        <w:t>44</w:t>
      </w:r>
      <w:r w:rsidRPr="00656D1D">
        <w:t>, D1087-1093, doi:10.1093/nar/gkv1278.</w:t>
      </w:r>
    </w:p>
    <w:p w:rsidR="00656D1D" w:rsidRPr="00656D1D" w:rsidRDefault="00656D1D" w:rsidP="00656D1D">
      <w:pPr>
        <w:pStyle w:val="EndNoteBibliography"/>
        <w:ind w:left="720" w:hanging="720"/>
      </w:pPr>
      <w:r w:rsidRPr="00656D1D">
        <w:t>20.</w:t>
      </w:r>
      <w:r w:rsidRPr="00656D1D">
        <w:tab/>
        <w:t xml:space="preserve">Burley, S.K.; Berman, H.M.; Bhikadiya, C.; Bi, C.; Chen, L.; Di Costanzo, L.; Christie, C.; Dalenberg, K.; Duarte, J.M.; Dutta, S., et al. RCSB Protein Data Bank: biological macromolecular structures enabling research and education in fundamental biology, biomedicine, biotechnology and energy. </w:t>
      </w:r>
      <w:r w:rsidRPr="00656D1D">
        <w:rPr>
          <w:i/>
        </w:rPr>
        <w:t xml:space="preserve">Nucleic Acids Res </w:t>
      </w:r>
      <w:r w:rsidRPr="00656D1D">
        <w:rPr>
          <w:b/>
        </w:rPr>
        <w:t>2019</w:t>
      </w:r>
      <w:r w:rsidRPr="00656D1D">
        <w:t xml:space="preserve">, </w:t>
      </w:r>
      <w:r w:rsidRPr="00656D1D">
        <w:rPr>
          <w:i/>
        </w:rPr>
        <w:t>47</w:t>
      </w:r>
      <w:r w:rsidRPr="00656D1D">
        <w:t>, D464-D474, doi:10.1093/nar/gky1004.</w:t>
      </w:r>
    </w:p>
    <w:p w:rsidR="00656D1D" w:rsidRPr="00656D1D" w:rsidRDefault="00656D1D" w:rsidP="00656D1D">
      <w:pPr>
        <w:pStyle w:val="EndNoteBibliography"/>
        <w:ind w:left="720" w:hanging="720"/>
      </w:pPr>
      <w:r w:rsidRPr="00656D1D">
        <w:t>21.</w:t>
      </w:r>
      <w:r w:rsidRPr="00656D1D">
        <w:tab/>
        <w:t xml:space="preserve">Mirdita, M.; Steinegger, M.; Soding, J. MMseqs2 desktop and local web server app for fast ,interactive sequence searches. </w:t>
      </w:r>
      <w:r w:rsidRPr="00656D1D">
        <w:rPr>
          <w:b/>
        </w:rPr>
        <w:t>2018</w:t>
      </w:r>
      <w:r w:rsidRPr="00656D1D">
        <w:t>, 10.1101/419895, doi:10.1101/419895.</w:t>
      </w:r>
    </w:p>
    <w:p w:rsidR="00656D1D" w:rsidRPr="00656D1D" w:rsidRDefault="00656D1D" w:rsidP="00656D1D">
      <w:pPr>
        <w:pStyle w:val="EndNoteBibliography"/>
        <w:ind w:left="720" w:hanging="720"/>
      </w:pPr>
      <w:r w:rsidRPr="00656D1D">
        <w:t>22.</w:t>
      </w:r>
      <w:r w:rsidRPr="00656D1D">
        <w:tab/>
        <w:t xml:space="preserve">Michie, A.D.; Orengo, C.A.; Thornton, J.M. Analysis of Domain Structural Class Using an Automated Class Assignment Protocol. </w:t>
      </w:r>
      <w:r w:rsidRPr="00656D1D">
        <w:rPr>
          <w:i/>
        </w:rPr>
        <w:t xml:space="preserve">Journal of Molecular Biology </w:t>
      </w:r>
      <w:r w:rsidRPr="00656D1D">
        <w:rPr>
          <w:b/>
        </w:rPr>
        <w:t>1996</w:t>
      </w:r>
      <w:r w:rsidRPr="00656D1D">
        <w:t xml:space="preserve">, </w:t>
      </w:r>
      <w:r w:rsidRPr="00656D1D">
        <w:rPr>
          <w:i/>
        </w:rPr>
        <w:t>262</w:t>
      </w:r>
      <w:r w:rsidRPr="00656D1D">
        <w:t>, 168-185, doi:</w:t>
      </w:r>
      <w:hyperlink r:id="rId16" w:history="1">
        <w:r w:rsidRPr="00656D1D">
          <w:rPr>
            <w:rStyle w:val="aa"/>
          </w:rPr>
          <w:t>https://doi.org/10.1006/jmbi.1996.0506</w:t>
        </w:r>
      </w:hyperlink>
      <w:r w:rsidRPr="00656D1D">
        <w:t>.</w:t>
      </w:r>
    </w:p>
    <w:p w:rsidR="00656D1D" w:rsidRPr="00656D1D" w:rsidRDefault="00656D1D" w:rsidP="00656D1D">
      <w:pPr>
        <w:pStyle w:val="EndNoteBibliography"/>
        <w:ind w:left="720" w:hanging="720"/>
      </w:pPr>
      <w:r w:rsidRPr="00656D1D">
        <w:t>23.</w:t>
      </w:r>
      <w:r w:rsidRPr="00656D1D">
        <w:tab/>
        <w:t xml:space="preserve">Xu, J.; Zhang, Y. How significant is a protein structure similarity with TM-score = 0.5? </w:t>
      </w:r>
      <w:r w:rsidRPr="00656D1D">
        <w:rPr>
          <w:i/>
        </w:rPr>
        <w:t xml:space="preserve">Bioinformatics </w:t>
      </w:r>
      <w:r w:rsidRPr="00656D1D">
        <w:rPr>
          <w:b/>
        </w:rPr>
        <w:t>2010</w:t>
      </w:r>
      <w:r w:rsidRPr="00656D1D">
        <w:t xml:space="preserve">, </w:t>
      </w:r>
      <w:r w:rsidRPr="00656D1D">
        <w:rPr>
          <w:i/>
        </w:rPr>
        <w:t>26</w:t>
      </w:r>
      <w:r w:rsidRPr="00656D1D">
        <w:t>, 889-895, doi:10.1093/bioinformatics/btq066.</w:t>
      </w:r>
    </w:p>
    <w:p w:rsidR="00DB57A5" w:rsidRPr="00D3723D" w:rsidRDefault="00DB57A5" w:rsidP="00A6049B">
      <w:pPr>
        <w:pStyle w:val="EndNoteBibliography"/>
        <w:rPr>
          <w:rFonts w:eastAsia="SimSun"/>
        </w:rPr>
      </w:pPr>
      <w:r w:rsidRPr="00DB57A5">
        <w:fldChar w:fldCharType="end"/>
      </w:r>
    </w:p>
    <w:tbl>
      <w:tblPr>
        <w:tblpPr w:leftFromText="180" w:rightFromText="180" w:vertAnchor="text" w:horzAnchor="margin" w:tblpY="177"/>
        <w:tblW w:w="0" w:type="auto"/>
        <w:tblLook w:val="04A0" w:firstRow="1" w:lastRow="0" w:firstColumn="1" w:lastColumn="0" w:noHBand="0" w:noVBand="1"/>
      </w:tblPr>
      <w:tblGrid>
        <w:gridCol w:w="1721"/>
        <w:gridCol w:w="7123"/>
      </w:tblGrid>
      <w:tr w:rsidR="00DB57A5" w:rsidRPr="00B60928" w:rsidTr="00DB57A5">
        <w:tc>
          <w:tcPr>
            <w:tcW w:w="0" w:type="auto"/>
            <w:shd w:val="clear" w:color="auto" w:fill="auto"/>
            <w:vAlign w:val="center"/>
          </w:tcPr>
          <w:p w:rsidR="00DB57A5" w:rsidRPr="00B60928" w:rsidRDefault="00DB57A5" w:rsidP="00DB57A5">
            <w:pPr>
              <w:pStyle w:val="MDPI71References"/>
              <w:numPr>
                <w:ilvl w:val="0"/>
                <w:numId w:val="0"/>
              </w:numPr>
              <w:ind w:left="-85"/>
              <w:rPr>
                <w:rFonts w:eastAsia="SimSun"/>
                <w:bCs/>
              </w:rPr>
            </w:pPr>
            <w:r w:rsidRPr="00B60928">
              <w:rPr>
                <w:rFonts w:eastAsia="SimSun"/>
                <w:bCs/>
                <w:noProof/>
                <w:lang w:eastAsia="zh-TW" w:bidi="ar-SA"/>
              </w:rPr>
              <w:drawing>
                <wp:inline distT="0" distB="0" distL="0" distR="0" wp14:anchorId="4E33BB45" wp14:editId="31A4200E">
                  <wp:extent cx="1000125" cy="361950"/>
                  <wp:effectExtent l="0" t="0" r="9525" b="0"/>
                  <wp:docPr id="3" name="圖片 3" descr="cop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pyRigh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0125" cy="361950"/>
                          </a:xfrm>
                          <a:prstGeom prst="rect">
                            <a:avLst/>
                          </a:prstGeom>
                          <a:noFill/>
                          <a:ln>
                            <a:noFill/>
                          </a:ln>
                        </pic:spPr>
                      </pic:pic>
                    </a:graphicData>
                  </a:graphic>
                </wp:inline>
              </w:drawing>
            </w:r>
          </w:p>
        </w:tc>
        <w:tc>
          <w:tcPr>
            <w:tcW w:w="7123" w:type="dxa"/>
            <w:shd w:val="clear" w:color="auto" w:fill="auto"/>
            <w:vAlign w:val="center"/>
          </w:tcPr>
          <w:p w:rsidR="00DB57A5" w:rsidRPr="00B60928" w:rsidRDefault="00DB57A5" w:rsidP="00DB57A5">
            <w:pPr>
              <w:pStyle w:val="MDPI71References"/>
              <w:numPr>
                <w:ilvl w:val="0"/>
                <w:numId w:val="0"/>
              </w:numPr>
              <w:ind w:left="-85"/>
              <w:rPr>
                <w:rFonts w:eastAsia="SimSun"/>
                <w:bCs/>
              </w:rPr>
            </w:pPr>
            <w:r>
              <w:rPr>
                <w:rFonts w:eastAsia="SimSun"/>
                <w:bCs/>
              </w:rPr>
              <w:t>© 2020</w:t>
            </w:r>
            <w:r w:rsidRPr="00B60928">
              <w:rPr>
                <w:rFonts w:eastAsia="SimSun"/>
                <w:bCs/>
              </w:rPr>
              <w:t xml:space="preserve"> by the authors. Submitted for possible open access publication under the terms and conditions of the Creative Commons Attribution (CC BY) license (</w:t>
            </w:r>
            <w:hyperlink r:id="rId18" w:history="1">
              <w:r w:rsidRPr="00AD0822">
                <w:rPr>
                  <w:rStyle w:val="aa"/>
                  <w:rFonts w:eastAsia="SimSun"/>
                  <w:bCs/>
                </w:rPr>
                <w:t>http://creativecommons.org/licenses/by/4.0/</w:t>
              </w:r>
            </w:hyperlink>
            <w:r w:rsidRPr="00B60928">
              <w:rPr>
                <w:rFonts w:eastAsia="SimSun"/>
                <w:bCs/>
              </w:rPr>
              <w:t>).</w:t>
            </w:r>
          </w:p>
        </w:tc>
      </w:tr>
    </w:tbl>
    <w:p w:rsidR="002E7552" w:rsidRDefault="002E7552" w:rsidP="00DB57A5">
      <w:pPr>
        <w:pStyle w:val="MDPI71References"/>
        <w:numPr>
          <w:ilvl w:val="0"/>
          <w:numId w:val="0"/>
        </w:numPr>
        <w:spacing w:after="240"/>
        <w:rPr>
          <w:rFonts w:eastAsia="SimSun"/>
        </w:rPr>
      </w:pPr>
    </w:p>
    <w:sectPr w:rsidR="002E7552" w:rsidSect="00646BFC">
      <w:headerReference w:type="even" r:id="rId19"/>
      <w:headerReference w:type="default" r:id="rId20"/>
      <w:footerReference w:type="default" r:id="rId21"/>
      <w:headerReference w:type="first" r:id="rId22"/>
      <w:footerReference w:type="first" r:id="rId23"/>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F03AC" w:rsidRDefault="008F03AC">
      <w:pPr>
        <w:spacing w:line="240" w:lineRule="auto"/>
      </w:pPr>
      <w:r>
        <w:separator/>
      </w:r>
    </w:p>
  </w:endnote>
  <w:endnote w:type="continuationSeparator" w:id="0">
    <w:p w:rsidR="008F03AC" w:rsidRDefault="008F03A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Minion-Black">
    <w:altName w:val="Times New Roman"/>
    <w:panose1 w:val="00000000000000000000"/>
    <w:charset w:val="00"/>
    <w:family w:val="roman"/>
    <w:notTrueType/>
    <w:pitch w:val="default"/>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6084" w:rsidRPr="00A71A3D" w:rsidRDefault="00F16084" w:rsidP="0004400E">
    <w:pPr>
      <w:pStyle w:val="a3"/>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6084" w:rsidRPr="008B308E" w:rsidRDefault="00F16084" w:rsidP="00EC23EC">
    <w:pPr>
      <w:pStyle w:val="MDPIfooterfirstpage"/>
      <w:spacing w:line="240" w:lineRule="auto"/>
      <w:jc w:val="both"/>
      <w:rPr>
        <w:lang w:val="fr-CH"/>
      </w:rPr>
    </w:pPr>
    <w:r w:rsidRPr="00B04A30">
      <w:rPr>
        <w:i/>
        <w:iCs/>
        <w:lang w:val="fr-CH"/>
      </w:rPr>
      <w:t>Int. J. Mol. Sci.</w:t>
    </w:r>
    <w:r w:rsidRPr="00176A50">
      <w:rPr>
        <w:i/>
        <w:lang w:val="fr-CH"/>
      </w:rPr>
      <w:t xml:space="preserve"> </w:t>
    </w:r>
    <w:r w:rsidRPr="00506BC0">
      <w:rPr>
        <w:b/>
        <w:iCs/>
        <w:lang w:val="fr-CH"/>
      </w:rPr>
      <w:t>20</w:t>
    </w:r>
    <w:r>
      <w:rPr>
        <w:b/>
        <w:iCs/>
        <w:lang w:val="fr-CH"/>
      </w:rPr>
      <w:t>20</w:t>
    </w:r>
    <w:r w:rsidRPr="00506BC0">
      <w:rPr>
        <w:iCs/>
        <w:lang w:val="fr-CH"/>
      </w:rPr>
      <w:t xml:space="preserve">, </w:t>
    </w:r>
    <w:r w:rsidRPr="00506BC0">
      <w:rPr>
        <w:i/>
        <w:iCs/>
        <w:lang w:val="fr-CH"/>
      </w:rPr>
      <w:t>2</w:t>
    </w:r>
    <w:r>
      <w:rPr>
        <w:i/>
        <w:iCs/>
        <w:lang w:val="fr-CH"/>
      </w:rPr>
      <w:t>1</w:t>
    </w:r>
    <w:r w:rsidRPr="00506BC0">
      <w:rPr>
        <w:iCs/>
        <w:lang w:val="fr-CH"/>
      </w:rPr>
      <w:t xml:space="preserve">, </w:t>
    </w:r>
    <w:r>
      <w:rPr>
        <w:iCs/>
        <w:lang w:val="fr-CH"/>
      </w:rPr>
      <w:t>x; doi: FOR PEER REVIEW</w:t>
    </w:r>
    <w:r w:rsidRPr="008B308E">
      <w:rPr>
        <w:lang w:val="fr-CH"/>
      </w:rPr>
      <w:tab/>
      <w:t>www.mdpi.com/journal/</w:t>
    </w:r>
    <w:proofErr w:type="spellStart"/>
    <w:r>
      <w:t>ijms</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F03AC" w:rsidRDefault="008F03AC">
      <w:pPr>
        <w:spacing w:line="240" w:lineRule="auto"/>
      </w:pPr>
      <w:r>
        <w:separator/>
      </w:r>
    </w:p>
  </w:footnote>
  <w:footnote w:type="continuationSeparator" w:id="0">
    <w:p w:rsidR="008F03AC" w:rsidRDefault="008F03A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6084" w:rsidRDefault="00F16084" w:rsidP="0004400E">
    <w:pPr>
      <w:pStyle w:val="a5"/>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6084" w:rsidRPr="003257E1" w:rsidRDefault="00F16084" w:rsidP="00EC23EC">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Int. J. Mol. Sci. </w:t>
    </w:r>
    <w:r w:rsidRPr="00506BC0">
      <w:rPr>
        <w:rFonts w:ascii="Palatino Linotype" w:hAnsi="Palatino Linotype"/>
        <w:b/>
        <w:sz w:val="16"/>
      </w:rPr>
      <w:t>20</w:t>
    </w:r>
    <w:r>
      <w:rPr>
        <w:rFonts w:ascii="Palatino Linotype" w:hAnsi="Palatino Linotype"/>
        <w:b/>
        <w:sz w:val="16"/>
      </w:rPr>
      <w:t>20</w:t>
    </w:r>
    <w:r w:rsidRPr="00506BC0">
      <w:rPr>
        <w:rFonts w:ascii="Palatino Linotype" w:hAnsi="Palatino Linotype"/>
        <w:sz w:val="16"/>
      </w:rPr>
      <w:t xml:space="preserve">, </w:t>
    </w:r>
    <w:r w:rsidRPr="00506BC0">
      <w:rPr>
        <w:rFonts w:ascii="Palatino Linotype" w:hAnsi="Palatino Linotype"/>
        <w:i/>
        <w:sz w:val="16"/>
      </w:rPr>
      <w:t>2</w:t>
    </w:r>
    <w:r>
      <w:rPr>
        <w:rFonts w:ascii="Palatino Linotype" w:hAnsi="Palatino Linotype"/>
        <w:i/>
        <w:sz w:val="16"/>
      </w:rPr>
      <w:t>1</w:t>
    </w:r>
    <w:r>
      <w:rPr>
        <w:rFonts w:ascii="Palatino Linotype" w:hAnsi="Palatino Linotype"/>
        <w:sz w:val="16"/>
      </w:rPr>
      <w:t>, x FOR PEER REVIEW</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Pr>
        <w:rFonts w:ascii="Palatino Linotype" w:hAnsi="Palatino Linotype"/>
        <w:noProof/>
        <w:sz w:val="16"/>
      </w:rPr>
      <w:t>3</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 MERGEFORMAT </w:instrText>
    </w:r>
    <w:r>
      <w:rPr>
        <w:rFonts w:ascii="Palatino Linotype" w:hAnsi="Palatino Linotype"/>
        <w:sz w:val="16"/>
      </w:rPr>
      <w:fldChar w:fldCharType="separate"/>
    </w:r>
    <w:r>
      <w:rPr>
        <w:rFonts w:ascii="Palatino Linotype" w:hAnsi="Palatino Linotype"/>
        <w:noProof/>
        <w:sz w:val="16"/>
      </w:rPr>
      <w:t>8</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6084" w:rsidRDefault="00F16084" w:rsidP="0004400E">
    <w:pPr>
      <w:pStyle w:val="MDPIheaderjournallogo"/>
    </w:pPr>
    <w:r>
      <w:rPr>
        <w:noProof/>
        <w:lang w:eastAsia="zh-TW"/>
      </w:rPr>
      <mc:AlternateContent>
        <mc:Choice Requires="wps">
          <w:drawing>
            <wp:anchor distT="45720" distB="45720" distL="114300" distR="114300" simplePos="0" relativeHeight="251657728" behindDoc="1" locked="0" layoutInCell="1" allowOverlap="1">
              <wp:simplePos x="0" y="0"/>
              <wp:positionH relativeFrom="page">
                <wp:posOffset>6029960</wp:posOffset>
              </wp:positionH>
              <wp:positionV relativeFrom="page">
                <wp:posOffset>647700</wp:posOffset>
              </wp:positionV>
              <wp:extent cx="540385" cy="709295"/>
              <wp:effectExtent l="0" t="0" r="317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rsidR="00F16084" w:rsidRDefault="00F16084" w:rsidP="0004400E">
                          <w:pPr>
                            <w:pStyle w:val="MDPIheaderjournallogo"/>
                            <w:jc w:val="center"/>
                            <w:textboxTightWrap w:val="allLines"/>
                            <w:rPr>
                              <w:i w:val="0"/>
                              <w:szCs w:val="16"/>
                            </w:rPr>
                          </w:pPr>
                          <w:r w:rsidRPr="00646BFC">
                            <w:rPr>
                              <w:i w:val="0"/>
                              <w:noProof/>
                              <w:szCs w:val="16"/>
                              <w:lang w:eastAsia="zh-TW"/>
                            </w:rPr>
                            <w:drawing>
                              <wp:inline distT="0" distB="0" distL="0" distR="0">
                                <wp:extent cx="542925" cy="352425"/>
                                <wp:effectExtent l="0" t="0" r="9525" b="9525"/>
                                <wp:docPr id="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rsidR="00F16084" w:rsidRDefault="00F16084" w:rsidP="0004400E">
                    <w:pPr>
                      <w:pStyle w:val="MDPIheaderjournallogo"/>
                      <w:jc w:val="center"/>
                      <w:textboxTightWrap w:val="allLines"/>
                      <w:rPr>
                        <w:i w:val="0"/>
                        <w:szCs w:val="16"/>
                      </w:rPr>
                    </w:pPr>
                    <w:r w:rsidRPr="00646BFC">
                      <w:rPr>
                        <w:i w:val="0"/>
                        <w:noProof/>
                        <w:szCs w:val="16"/>
                        <w:lang w:eastAsia="zh-TW"/>
                      </w:rPr>
                      <w:drawing>
                        <wp:inline distT="0" distB="0" distL="0" distR="0">
                          <wp:extent cx="542925" cy="352425"/>
                          <wp:effectExtent l="0" t="0" r="9525" b="9525"/>
                          <wp:docPr id="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v:textbox>
              <w10:wrap anchorx="page" anchory="page"/>
            </v:shape>
          </w:pict>
        </mc:Fallback>
      </mc:AlternateContent>
    </w:r>
    <w:r w:rsidRPr="00A04686">
      <w:rPr>
        <w:noProof/>
        <w:lang w:eastAsia="zh-TW"/>
      </w:rPr>
      <w:drawing>
        <wp:inline distT="0" distB="0" distL="0" distR="0">
          <wp:extent cx="1666875" cy="438150"/>
          <wp:effectExtent l="0" t="0" r="9525" b="0"/>
          <wp:docPr id="5" name="Picture 3" descr="C:\Users\home\Desktop\logos\ijm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ijms_lo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5B007862"/>
    <w:lvl w:ilvl="0" w:tplc="DDD4C218">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MDPI&lt;/Style&gt;&lt;LeftDelim&gt;{&lt;/LeftDelim&gt;&lt;RightDelim&gt;}&lt;/RightDelim&gt;&lt;FontName&gt;Palatino Linotype&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rpe55rzxowrarte9de9pv2rn255wpxvdwrx0&quot;&gt;AMP_library-Converted&lt;record-ids&gt;&lt;item&gt;3&lt;/item&gt;&lt;item&gt;4&lt;/item&gt;&lt;item&gt;5&lt;/item&gt;&lt;item&gt;9&lt;/item&gt;&lt;item&gt;10&lt;/item&gt;&lt;item&gt;11&lt;/item&gt;&lt;item&gt;12&lt;/item&gt;&lt;item&gt;13&lt;/item&gt;&lt;item&gt;15&lt;/item&gt;&lt;item&gt;17&lt;/item&gt;&lt;item&gt;19&lt;/item&gt;&lt;item&gt;21&lt;/item&gt;&lt;item&gt;22&lt;/item&gt;&lt;item&gt;26&lt;/item&gt;&lt;item&gt;27&lt;/item&gt;&lt;item&gt;28&lt;/item&gt;&lt;item&gt;29&lt;/item&gt;&lt;item&gt;30&lt;/item&gt;&lt;item&gt;32&lt;/item&gt;&lt;item&gt;34&lt;/item&gt;&lt;/record-ids&gt;&lt;/item&gt;&lt;/Libraries&gt;"/>
  </w:docVars>
  <w:rsids>
    <w:rsidRoot w:val="00E55A9A"/>
    <w:rsid w:val="0000083D"/>
    <w:rsid w:val="00031122"/>
    <w:rsid w:val="000314F5"/>
    <w:rsid w:val="0003316D"/>
    <w:rsid w:val="00033D6D"/>
    <w:rsid w:val="0003435B"/>
    <w:rsid w:val="00037655"/>
    <w:rsid w:val="00043F0A"/>
    <w:rsid w:val="0004400E"/>
    <w:rsid w:val="0004721A"/>
    <w:rsid w:val="00052326"/>
    <w:rsid w:val="00053EBF"/>
    <w:rsid w:val="0006531B"/>
    <w:rsid w:val="00067C64"/>
    <w:rsid w:val="00081465"/>
    <w:rsid w:val="000851EF"/>
    <w:rsid w:val="00090A1B"/>
    <w:rsid w:val="00093BCF"/>
    <w:rsid w:val="000968F6"/>
    <w:rsid w:val="000A08DD"/>
    <w:rsid w:val="000B74CE"/>
    <w:rsid w:val="000C0019"/>
    <w:rsid w:val="000C151B"/>
    <w:rsid w:val="000C2465"/>
    <w:rsid w:val="000C4354"/>
    <w:rsid w:val="000C504E"/>
    <w:rsid w:val="000C622F"/>
    <w:rsid w:val="000D3E6F"/>
    <w:rsid w:val="000E3F08"/>
    <w:rsid w:val="000F7BD3"/>
    <w:rsid w:val="0010504D"/>
    <w:rsid w:val="00105444"/>
    <w:rsid w:val="00112EEE"/>
    <w:rsid w:val="00113DC3"/>
    <w:rsid w:val="00122071"/>
    <w:rsid w:val="00124116"/>
    <w:rsid w:val="00127118"/>
    <w:rsid w:val="00130682"/>
    <w:rsid w:val="00133B7D"/>
    <w:rsid w:val="00143D88"/>
    <w:rsid w:val="00144A62"/>
    <w:rsid w:val="00146153"/>
    <w:rsid w:val="0016006D"/>
    <w:rsid w:val="00161D9B"/>
    <w:rsid w:val="00161ED7"/>
    <w:rsid w:val="001647BF"/>
    <w:rsid w:val="00165395"/>
    <w:rsid w:val="00167DC2"/>
    <w:rsid w:val="00190534"/>
    <w:rsid w:val="001968C7"/>
    <w:rsid w:val="001A0508"/>
    <w:rsid w:val="001A4268"/>
    <w:rsid w:val="001A560B"/>
    <w:rsid w:val="001B0A8E"/>
    <w:rsid w:val="001C207D"/>
    <w:rsid w:val="001C61E5"/>
    <w:rsid w:val="001D0BAA"/>
    <w:rsid w:val="001D15CD"/>
    <w:rsid w:val="001D163F"/>
    <w:rsid w:val="001D349C"/>
    <w:rsid w:val="001D3593"/>
    <w:rsid w:val="001D3ED1"/>
    <w:rsid w:val="001D4D23"/>
    <w:rsid w:val="001D6AF9"/>
    <w:rsid w:val="001D7F32"/>
    <w:rsid w:val="001E03FA"/>
    <w:rsid w:val="001E2AEB"/>
    <w:rsid w:val="001E4A07"/>
    <w:rsid w:val="001E7FAF"/>
    <w:rsid w:val="001F4BBC"/>
    <w:rsid w:val="001F5382"/>
    <w:rsid w:val="00200475"/>
    <w:rsid w:val="0021217E"/>
    <w:rsid w:val="00214877"/>
    <w:rsid w:val="00220747"/>
    <w:rsid w:val="002223FC"/>
    <w:rsid w:val="00236D89"/>
    <w:rsid w:val="00240113"/>
    <w:rsid w:val="00240486"/>
    <w:rsid w:val="00241267"/>
    <w:rsid w:val="00244829"/>
    <w:rsid w:val="002478E7"/>
    <w:rsid w:val="00251C0F"/>
    <w:rsid w:val="002632DE"/>
    <w:rsid w:val="00264A41"/>
    <w:rsid w:val="002651AA"/>
    <w:rsid w:val="00270496"/>
    <w:rsid w:val="00273028"/>
    <w:rsid w:val="00274EF9"/>
    <w:rsid w:val="00276CA5"/>
    <w:rsid w:val="00293B46"/>
    <w:rsid w:val="002A39D0"/>
    <w:rsid w:val="002A3EAA"/>
    <w:rsid w:val="002A4E24"/>
    <w:rsid w:val="002A5925"/>
    <w:rsid w:val="002A5D31"/>
    <w:rsid w:val="002B09B5"/>
    <w:rsid w:val="002B13BC"/>
    <w:rsid w:val="002D0B7C"/>
    <w:rsid w:val="002D1874"/>
    <w:rsid w:val="002D5236"/>
    <w:rsid w:val="002D5AFA"/>
    <w:rsid w:val="002E3C3C"/>
    <w:rsid w:val="002E4E77"/>
    <w:rsid w:val="002E545E"/>
    <w:rsid w:val="002E7552"/>
    <w:rsid w:val="002F3D1C"/>
    <w:rsid w:val="002F58D0"/>
    <w:rsid w:val="003040E0"/>
    <w:rsid w:val="003041A2"/>
    <w:rsid w:val="00306325"/>
    <w:rsid w:val="00310981"/>
    <w:rsid w:val="00315159"/>
    <w:rsid w:val="003152E2"/>
    <w:rsid w:val="00324292"/>
    <w:rsid w:val="0032609C"/>
    <w:rsid w:val="00326141"/>
    <w:rsid w:val="00332731"/>
    <w:rsid w:val="00333527"/>
    <w:rsid w:val="00335382"/>
    <w:rsid w:val="003434F7"/>
    <w:rsid w:val="003479EB"/>
    <w:rsid w:val="0036161F"/>
    <w:rsid w:val="00370368"/>
    <w:rsid w:val="00370BDA"/>
    <w:rsid w:val="00370EC8"/>
    <w:rsid w:val="00375146"/>
    <w:rsid w:val="0037766B"/>
    <w:rsid w:val="00381207"/>
    <w:rsid w:val="00384E69"/>
    <w:rsid w:val="00390098"/>
    <w:rsid w:val="003A112E"/>
    <w:rsid w:val="003A15E9"/>
    <w:rsid w:val="003A230A"/>
    <w:rsid w:val="003A6C96"/>
    <w:rsid w:val="003A6CE5"/>
    <w:rsid w:val="003A791E"/>
    <w:rsid w:val="003B7C96"/>
    <w:rsid w:val="003B7EAE"/>
    <w:rsid w:val="003C6208"/>
    <w:rsid w:val="003D3232"/>
    <w:rsid w:val="003D4119"/>
    <w:rsid w:val="003E2A82"/>
    <w:rsid w:val="003E4FE2"/>
    <w:rsid w:val="003E5DE3"/>
    <w:rsid w:val="003F1497"/>
    <w:rsid w:val="003F647E"/>
    <w:rsid w:val="003F75D1"/>
    <w:rsid w:val="003F7D3D"/>
    <w:rsid w:val="00401D30"/>
    <w:rsid w:val="00407A87"/>
    <w:rsid w:val="00425148"/>
    <w:rsid w:val="00425166"/>
    <w:rsid w:val="004255AB"/>
    <w:rsid w:val="00425711"/>
    <w:rsid w:val="004312D5"/>
    <w:rsid w:val="00435CD3"/>
    <w:rsid w:val="0043637E"/>
    <w:rsid w:val="00443AAF"/>
    <w:rsid w:val="004504C9"/>
    <w:rsid w:val="00450941"/>
    <w:rsid w:val="00450B53"/>
    <w:rsid w:val="00457528"/>
    <w:rsid w:val="004601C4"/>
    <w:rsid w:val="00460867"/>
    <w:rsid w:val="00461A00"/>
    <w:rsid w:val="00462EBC"/>
    <w:rsid w:val="00464AD3"/>
    <w:rsid w:val="004669B4"/>
    <w:rsid w:val="004722CC"/>
    <w:rsid w:val="00484082"/>
    <w:rsid w:val="00484586"/>
    <w:rsid w:val="00493C25"/>
    <w:rsid w:val="00496348"/>
    <w:rsid w:val="004A046F"/>
    <w:rsid w:val="004A2C11"/>
    <w:rsid w:val="004A3909"/>
    <w:rsid w:val="004A5440"/>
    <w:rsid w:val="004A6F1C"/>
    <w:rsid w:val="004B5E66"/>
    <w:rsid w:val="004B7889"/>
    <w:rsid w:val="004C6425"/>
    <w:rsid w:val="004C6DA4"/>
    <w:rsid w:val="004D009E"/>
    <w:rsid w:val="004D209D"/>
    <w:rsid w:val="004D3B65"/>
    <w:rsid w:val="004E3A38"/>
    <w:rsid w:val="004F20A6"/>
    <w:rsid w:val="004F232D"/>
    <w:rsid w:val="004F3049"/>
    <w:rsid w:val="004F552B"/>
    <w:rsid w:val="00503FDA"/>
    <w:rsid w:val="00506BC0"/>
    <w:rsid w:val="0050725F"/>
    <w:rsid w:val="00511424"/>
    <w:rsid w:val="00526A5F"/>
    <w:rsid w:val="00530BB7"/>
    <w:rsid w:val="0053154A"/>
    <w:rsid w:val="005318D2"/>
    <w:rsid w:val="0053256F"/>
    <w:rsid w:val="005404C3"/>
    <w:rsid w:val="0054107C"/>
    <w:rsid w:val="00550189"/>
    <w:rsid w:val="00551089"/>
    <w:rsid w:val="005604EE"/>
    <w:rsid w:val="00562123"/>
    <w:rsid w:val="005664C6"/>
    <w:rsid w:val="00573263"/>
    <w:rsid w:val="00573FDE"/>
    <w:rsid w:val="005812E0"/>
    <w:rsid w:val="0058246E"/>
    <w:rsid w:val="00582D77"/>
    <w:rsid w:val="00587DE3"/>
    <w:rsid w:val="00593D9C"/>
    <w:rsid w:val="005A0564"/>
    <w:rsid w:val="005A40E2"/>
    <w:rsid w:val="005A59E1"/>
    <w:rsid w:val="005B0BB5"/>
    <w:rsid w:val="005B59AF"/>
    <w:rsid w:val="005B6005"/>
    <w:rsid w:val="005B626F"/>
    <w:rsid w:val="005B77BF"/>
    <w:rsid w:val="005B7CE6"/>
    <w:rsid w:val="005C162E"/>
    <w:rsid w:val="005C2011"/>
    <w:rsid w:val="005C2A52"/>
    <w:rsid w:val="005C2C92"/>
    <w:rsid w:val="005C5123"/>
    <w:rsid w:val="005C5DE8"/>
    <w:rsid w:val="005C70A5"/>
    <w:rsid w:val="005D5263"/>
    <w:rsid w:val="005E4B10"/>
    <w:rsid w:val="005E6DA1"/>
    <w:rsid w:val="00605718"/>
    <w:rsid w:val="00606FCF"/>
    <w:rsid w:val="00624C18"/>
    <w:rsid w:val="0064321A"/>
    <w:rsid w:val="00643D28"/>
    <w:rsid w:val="00645051"/>
    <w:rsid w:val="0064572A"/>
    <w:rsid w:val="00646BFC"/>
    <w:rsid w:val="006508BF"/>
    <w:rsid w:val="0065142B"/>
    <w:rsid w:val="00656D1D"/>
    <w:rsid w:val="0066272F"/>
    <w:rsid w:val="006663FD"/>
    <w:rsid w:val="00666C02"/>
    <w:rsid w:val="006679B4"/>
    <w:rsid w:val="0067696A"/>
    <w:rsid w:val="00676BE4"/>
    <w:rsid w:val="00677118"/>
    <w:rsid w:val="00683F50"/>
    <w:rsid w:val="006855D6"/>
    <w:rsid w:val="006911A0"/>
    <w:rsid w:val="00691777"/>
    <w:rsid w:val="0069225B"/>
    <w:rsid w:val="00692393"/>
    <w:rsid w:val="006972AC"/>
    <w:rsid w:val="006B266E"/>
    <w:rsid w:val="006B42C9"/>
    <w:rsid w:val="006B6CC6"/>
    <w:rsid w:val="006C2609"/>
    <w:rsid w:val="006C7EDB"/>
    <w:rsid w:val="006E61F7"/>
    <w:rsid w:val="006F10D4"/>
    <w:rsid w:val="006F15AC"/>
    <w:rsid w:val="006F450C"/>
    <w:rsid w:val="006F6204"/>
    <w:rsid w:val="006F776A"/>
    <w:rsid w:val="00705339"/>
    <w:rsid w:val="00706091"/>
    <w:rsid w:val="00711AC0"/>
    <w:rsid w:val="00712103"/>
    <w:rsid w:val="00724E62"/>
    <w:rsid w:val="00742982"/>
    <w:rsid w:val="00742D7A"/>
    <w:rsid w:val="00747472"/>
    <w:rsid w:val="00751838"/>
    <w:rsid w:val="00751FF4"/>
    <w:rsid w:val="007560C3"/>
    <w:rsid w:val="007648D8"/>
    <w:rsid w:val="00764CC7"/>
    <w:rsid w:val="00765D5D"/>
    <w:rsid w:val="0076686F"/>
    <w:rsid w:val="00766BD2"/>
    <w:rsid w:val="007718BF"/>
    <w:rsid w:val="00771A18"/>
    <w:rsid w:val="0077490B"/>
    <w:rsid w:val="00776354"/>
    <w:rsid w:val="007822DE"/>
    <w:rsid w:val="0079315C"/>
    <w:rsid w:val="007B2ADD"/>
    <w:rsid w:val="007C021F"/>
    <w:rsid w:val="007C10EC"/>
    <w:rsid w:val="007C29FE"/>
    <w:rsid w:val="007C2CE2"/>
    <w:rsid w:val="007D14B0"/>
    <w:rsid w:val="007E07EA"/>
    <w:rsid w:val="007E62F7"/>
    <w:rsid w:val="00803E4E"/>
    <w:rsid w:val="0081171E"/>
    <w:rsid w:val="00812692"/>
    <w:rsid w:val="00812894"/>
    <w:rsid w:val="0081420D"/>
    <w:rsid w:val="008145DC"/>
    <w:rsid w:val="00820B5C"/>
    <w:rsid w:val="0082130C"/>
    <w:rsid w:val="00830D0A"/>
    <w:rsid w:val="00830DA4"/>
    <w:rsid w:val="008312D5"/>
    <w:rsid w:val="008469DC"/>
    <w:rsid w:val="0084736D"/>
    <w:rsid w:val="008474ED"/>
    <w:rsid w:val="00851185"/>
    <w:rsid w:val="0085255D"/>
    <w:rsid w:val="00853A1C"/>
    <w:rsid w:val="008614F1"/>
    <w:rsid w:val="00862EB0"/>
    <w:rsid w:val="00871769"/>
    <w:rsid w:val="0087214C"/>
    <w:rsid w:val="0087435B"/>
    <w:rsid w:val="00880FB3"/>
    <w:rsid w:val="008832D3"/>
    <w:rsid w:val="0088482E"/>
    <w:rsid w:val="008A30B2"/>
    <w:rsid w:val="008A3D4D"/>
    <w:rsid w:val="008A6263"/>
    <w:rsid w:val="008B121F"/>
    <w:rsid w:val="008B14ED"/>
    <w:rsid w:val="008B3AE5"/>
    <w:rsid w:val="008B6A2E"/>
    <w:rsid w:val="008B6E53"/>
    <w:rsid w:val="008C3240"/>
    <w:rsid w:val="008C4B1B"/>
    <w:rsid w:val="008C529F"/>
    <w:rsid w:val="008C64D5"/>
    <w:rsid w:val="008D1A61"/>
    <w:rsid w:val="008D3791"/>
    <w:rsid w:val="008D3E8F"/>
    <w:rsid w:val="008E076E"/>
    <w:rsid w:val="008F03AC"/>
    <w:rsid w:val="008F2594"/>
    <w:rsid w:val="00905BB4"/>
    <w:rsid w:val="009178CB"/>
    <w:rsid w:val="0092079B"/>
    <w:rsid w:val="0092693C"/>
    <w:rsid w:val="009321F7"/>
    <w:rsid w:val="00933137"/>
    <w:rsid w:val="009375F7"/>
    <w:rsid w:val="00945016"/>
    <w:rsid w:val="009509CE"/>
    <w:rsid w:val="0095375D"/>
    <w:rsid w:val="00953C9A"/>
    <w:rsid w:val="0095410E"/>
    <w:rsid w:val="00961508"/>
    <w:rsid w:val="00967F91"/>
    <w:rsid w:val="00972E8A"/>
    <w:rsid w:val="00973163"/>
    <w:rsid w:val="00974D11"/>
    <w:rsid w:val="00986534"/>
    <w:rsid w:val="009929CE"/>
    <w:rsid w:val="00993114"/>
    <w:rsid w:val="00994136"/>
    <w:rsid w:val="009A07A1"/>
    <w:rsid w:val="009A4890"/>
    <w:rsid w:val="009A5645"/>
    <w:rsid w:val="009B5BE4"/>
    <w:rsid w:val="009C5C3A"/>
    <w:rsid w:val="009C6D28"/>
    <w:rsid w:val="009C6E3D"/>
    <w:rsid w:val="009D4824"/>
    <w:rsid w:val="009D4E48"/>
    <w:rsid w:val="009D762B"/>
    <w:rsid w:val="009F5C65"/>
    <w:rsid w:val="009F5E95"/>
    <w:rsid w:val="009F70E6"/>
    <w:rsid w:val="00A0096B"/>
    <w:rsid w:val="00A01568"/>
    <w:rsid w:val="00A020AE"/>
    <w:rsid w:val="00A078FB"/>
    <w:rsid w:val="00A119EB"/>
    <w:rsid w:val="00A13F39"/>
    <w:rsid w:val="00A15FF4"/>
    <w:rsid w:val="00A23833"/>
    <w:rsid w:val="00A26541"/>
    <w:rsid w:val="00A32EC4"/>
    <w:rsid w:val="00A40E80"/>
    <w:rsid w:val="00A46760"/>
    <w:rsid w:val="00A50F91"/>
    <w:rsid w:val="00A5123F"/>
    <w:rsid w:val="00A563F4"/>
    <w:rsid w:val="00A56FF8"/>
    <w:rsid w:val="00A6049B"/>
    <w:rsid w:val="00A60873"/>
    <w:rsid w:val="00A65031"/>
    <w:rsid w:val="00A65FB0"/>
    <w:rsid w:val="00A66A3C"/>
    <w:rsid w:val="00A7220D"/>
    <w:rsid w:val="00A72CDB"/>
    <w:rsid w:val="00A7424C"/>
    <w:rsid w:val="00A75A49"/>
    <w:rsid w:val="00A772B0"/>
    <w:rsid w:val="00A82B9F"/>
    <w:rsid w:val="00A842EA"/>
    <w:rsid w:val="00A93DF8"/>
    <w:rsid w:val="00A94B9C"/>
    <w:rsid w:val="00AA6117"/>
    <w:rsid w:val="00AA72A3"/>
    <w:rsid w:val="00AB5AEE"/>
    <w:rsid w:val="00AC1AA9"/>
    <w:rsid w:val="00AC3D17"/>
    <w:rsid w:val="00AD6989"/>
    <w:rsid w:val="00AE720D"/>
    <w:rsid w:val="00AF0DF1"/>
    <w:rsid w:val="00AF27EB"/>
    <w:rsid w:val="00B00554"/>
    <w:rsid w:val="00B04FA1"/>
    <w:rsid w:val="00B11E4F"/>
    <w:rsid w:val="00B1202A"/>
    <w:rsid w:val="00B1502C"/>
    <w:rsid w:val="00B40281"/>
    <w:rsid w:val="00B427C6"/>
    <w:rsid w:val="00B46E23"/>
    <w:rsid w:val="00B46F24"/>
    <w:rsid w:val="00B50062"/>
    <w:rsid w:val="00B52003"/>
    <w:rsid w:val="00B60928"/>
    <w:rsid w:val="00B70D63"/>
    <w:rsid w:val="00B72696"/>
    <w:rsid w:val="00B763C5"/>
    <w:rsid w:val="00B81ACE"/>
    <w:rsid w:val="00B86191"/>
    <w:rsid w:val="00B91311"/>
    <w:rsid w:val="00B93109"/>
    <w:rsid w:val="00B9530C"/>
    <w:rsid w:val="00B97AB7"/>
    <w:rsid w:val="00BA0FF8"/>
    <w:rsid w:val="00BA3080"/>
    <w:rsid w:val="00BA5B23"/>
    <w:rsid w:val="00BA6098"/>
    <w:rsid w:val="00BB624B"/>
    <w:rsid w:val="00BC2D7B"/>
    <w:rsid w:val="00BC5375"/>
    <w:rsid w:val="00BC5F89"/>
    <w:rsid w:val="00BD6183"/>
    <w:rsid w:val="00BD74FD"/>
    <w:rsid w:val="00BE7408"/>
    <w:rsid w:val="00C0197C"/>
    <w:rsid w:val="00C06305"/>
    <w:rsid w:val="00C11127"/>
    <w:rsid w:val="00C119E1"/>
    <w:rsid w:val="00C12AEC"/>
    <w:rsid w:val="00C1339D"/>
    <w:rsid w:val="00C1363F"/>
    <w:rsid w:val="00C15F2E"/>
    <w:rsid w:val="00C23881"/>
    <w:rsid w:val="00C30930"/>
    <w:rsid w:val="00C34E0A"/>
    <w:rsid w:val="00C36DC9"/>
    <w:rsid w:val="00C441AB"/>
    <w:rsid w:val="00C47217"/>
    <w:rsid w:val="00C53E4C"/>
    <w:rsid w:val="00C541F8"/>
    <w:rsid w:val="00C54F70"/>
    <w:rsid w:val="00C57C00"/>
    <w:rsid w:val="00C67716"/>
    <w:rsid w:val="00C70E13"/>
    <w:rsid w:val="00C73A97"/>
    <w:rsid w:val="00C80CE8"/>
    <w:rsid w:val="00C82005"/>
    <w:rsid w:val="00C92BE8"/>
    <w:rsid w:val="00C92F54"/>
    <w:rsid w:val="00C93829"/>
    <w:rsid w:val="00C954F2"/>
    <w:rsid w:val="00C956A3"/>
    <w:rsid w:val="00CA003C"/>
    <w:rsid w:val="00CA3AC4"/>
    <w:rsid w:val="00CA7D40"/>
    <w:rsid w:val="00CB02BC"/>
    <w:rsid w:val="00CB0C7E"/>
    <w:rsid w:val="00CC2C40"/>
    <w:rsid w:val="00CC4AA6"/>
    <w:rsid w:val="00CC7AAB"/>
    <w:rsid w:val="00CD087C"/>
    <w:rsid w:val="00CD3D3C"/>
    <w:rsid w:val="00CD54D3"/>
    <w:rsid w:val="00CE3276"/>
    <w:rsid w:val="00CE7796"/>
    <w:rsid w:val="00CF0715"/>
    <w:rsid w:val="00CF6579"/>
    <w:rsid w:val="00D0341F"/>
    <w:rsid w:val="00D10865"/>
    <w:rsid w:val="00D12E59"/>
    <w:rsid w:val="00D1321C"/>
    <w:rsid w:val="00D2211E"/>
    <w:rsid w:val="00D24D68"/>
    <w:rsid w:val="00D36796"/>
    <w:rsid w:val="00D3723D"/>
    <w:rsid w:val="00D4193B"/>
    <w:rsid w:val="00D41A73"/>
    <w:rsid w:val="00D4393E"/>
    <w:rsid w:val="00D45E36"/>
    <w:rsid w:val="00D47620"/>
    <w:rsid w:val="00D55D26"/>
    <w:rsid w:val="00D60FBE"/>
    <w:rsid w:val="00D61921"/>
    <w:rsid w:val="00D711CE"/>
    <w:rsid w:val="00D777F0"/>
    <w:rsid w:val="00D8109E"/>
    <w:rsid w:val="00D823F8"/>
    <w:rsid w:val="00D82E0D"/>
    <w:rsid w:val="00D926F8"/>
    <w:rsid w:val="00D93624"/>
    <w:rsid w:val="00D9566E"/>
    <w:rsid w:val="00D974CA"/>
    <w:rsid w:val="00DA3933"/>
    <w:rsid w:val="00DA6AE2"/>
    <w:rsid w:val="00DB4BF9"/>
    <w:rsid w:val="00DB57A5"/>
    <w:rsid w:val="00DC6EE7"/>
    <w:rsid w:val="00DD2FC0"/>
    <w:rsid w:val="00DD3474"/>
    <w:rsid w:val="00DD63C3"/>
    <w:rsid w:val="00DD7A20"/>
    <w:rsid w:val="00DE07DE"/>
    <w:rsid w:val="00DE19FA"/>
    <w:rsid w:val="00DE35E5"/>
    <w:rsid w:val="00DE374C"/>
    <w:rsid w:val="00DE4A14"/>
    <w:rsid w:val="00DE52E7"/>
    <w:rsid w:val="00DE6013"/>
    <w:rsid w:val="00DF267D"/>
    <w:rsid w:val="00DF26B4"/>
    <w:rsid w:val="00E00811"/>
    <w:rsid w:val="00E03F44"/>
    <w:rsid w:val="00E03FE8"/>
    <w:rsid w:val="00E05631"/>
    <w:rsid w:val="00E05F1A"/>
    <w:rsid w:val="00E11E1E"/>
    <w:rsid w:val="00E136BA"/>
    <w:rsid w:val="00E15149"/>
    <w:rsid w:val="00E15782"/>
    <w:rsid w:val="00E20009"/>
    <w:rsid w:val="00E240A1"/>
    <w:rsid w:val="00E26A84"/>
    <w:rsid w:val="00E42401"/>
    <w:rsid w:val="00E42F75"/>
    <w:rsid w:val="00E45029"/>
    <w:rsid w:val="00E45045"/>
    <w:rsid w:val="00E474EB"/>
    <w:rsid w:val="00E55A9A"/>
    <w:rsid w:val="00E57B06"/>
    <w:rsid w:val="00E6289F"/>
    <w:rsid w:val="00E64FD7"/>
    <w:rsid w:val="00E66AD1"/>
    <w:rsid w:val="00E67E57"/>
    <w:rsid w:val="00E70AAD"/>
    <w:rsid w:val="00E82DCF"/>
    <w:rsid w:val="00E86882"/>
    <w:rsid w:val="00E95794"/>
    <w:rsid w:val="00E96407"/>
    <w:rsid w:val="00EA591D"/>
    <w:rsid w:val="00EA6496"/>
    <w:rsid w:val="00EB08FC"/>
    <w:rsid w:val="00EB3A86"/>
    <w:rsid w:val="00EB3BF5"/>
    <w:rsid w:val="00EB4A56"/>
    <w:rsid w:val="00EB4DCD"/>
    <w:rsid w:val="00EB7AF5"/>
    <w:rsid w:val="00EC23EC"/>
    <w:rsid w:val="00EC6311"/>
    <w:rsid w:val="00EC794D"/>
    <w:rsid w:val="00EE50F5"/>
    <w:rsid w:val="00EE62F3"/>
    <w:rsid w:val="00F01759"/>
    <w:rsid w:val="00F0355C"/>
    <w:rsid w:val="00F16084"/>
    <w:rsid w:val="00F17603"/>
    <w:rsid w:val="00F22EAF"/>
    <w:rsid w:val="00F256CA"/>
    <w:rsid w:val="00F36D8B"/>
    <w:rsid w:val="00F37B80"/>
    <w:rsid w:val="00F40038"/>
    <w:rsid w:val="00F40C4A"/>
    <w:rsid w:val="00F42807"/>
    <w:rsid w:val="00F4486B"/>
    <w:rsid w:val="00F47B9A"/>
    <w:rsid w:val="00F54E21"/>
    <w:rsid w:val="00F61956"/>
    <w:rsid w:val="00F61F4F"/>
    <w:rsid w:val="00F727B3"/>
    <w:rsid w:val="00F7282F"/>
    <w:rsid w:val="00F734B3"/>
    <w:rsid w:val="00F75D94"/>
    <w:rsid w:val="00F8065D"/>
    <w:rsid w:val="00F82061"/>
    <w:rsid w:val="00F85C2C"/>
    <w:rsid w:val="00F879E4"/>
    <w:rsid w:val="00F94986"/>
    <w:rsid w:val="00FA1AEF"/>
    <w:rsid w:val="00FA4499"/>
    <w:rsid w:val="00FA694F"/>
    <w:rsid w:val="00FB4ADC"/>
    <w:rsid w:val="00FD0618"/>
    <w:rsid w:val="00FD14D8"/>
    <w:rsid w:val="00FD202A"/>
    <w:rsid w:val="00FD4CB0"/>
    <w:rsid w:val="00FE12B3"/>
    <w:rsid w:val="00FE5075"/>
    <w:rsid w:val="00FE6F62"/>
    <w:rsid w:val="00FF25BC"/>
    <w:rsid w:val="00FF63F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efaultImageDpi w14:val="32767"/>
  <w15:chartTrackingRefBased/>
  <w15:docId w15:val="{DE384E98-7988-4E20-B147-8E7E762D55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46BFC"/>
    <w:pPr>
      <w:spacing w:line="340" w:lineRule="atLeast"/>
      <w:jc w:val="both"/>
    </w:pPr>
    <w:rPr>
      <w:rFonts w:ascii="Times New Roman" w:eastAsia="Times New Roman" w:hAnsi="Times New Roman"/>
      <w:color w:val="000000"/>
      <w:sz w:val="24"/>
      <w:lang w:eastAsia="de-D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DPI11articletype">
    <w:name w:val="MDPI_1.1_article_type"/>
    <w:basedOn w:val="MDPI31text"/>
    <w:next w:val="MDPI12title"/>
    <w:qFormat/>
    <w:rsid w:val="00646BFC"/>
    <w:pPr>
      <w:spacing w:before="240" w:line="240" w:lineRule="auto"/>
      <w:ind w:firstLine="0"/>
      <w:jc w:val="left"/>
    </w:pPr>
    <w:rPr>
      <w:i/>
    </w:rPr>
  </w:style>
  <w:style w:type="paragraph" w:customStyle="1" w:styleId="MDPI12title">
    <w:name w:val="MDPI_1.2_title"/>
    <w:next w:val="MDPI13authornames"/>
    <w:qFormat/>
    <w:rsid w:val="00646BFC"/>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646BFC"/>
    <w:pPr>
      <w:spacing w:after="120"/>
      <w:ind w:firstLine="0"/>
      <w:jc w:val="left"/>
    </w:pPr>
    <w:rPr>
      <w:b/>
      <w:snapToGrid/>
    </w:rPr>
  </w:style>
  <w:style w:type="paragraph" w:customStyle="1" w:styleId="MDPI14history">
    <w:name w:val="MDPI_1.4_history"/>
    <w:basedOn w:val="MDPI62Acknowledgments"/>
    <w:next w:val="a"/>
    <w:qFormat/>
    <w:rsid w:val="00646BFC"/>
    <w:pPr>
      <w:ind w:left="113"/>
      <w:jc w:val="left"/>
    </w:pPr>
    <w:rPr>
      <w:snapToGrid/>
    </w:rPr>
  </w:style>
  <w:style w:type="paragraph" w:customStyle="1" w:styleId="MDPI16affiliation">
    <w:name w:val="MDPI_1.6_affiliation"/>
    <w:basedOn w:val="MDPI62Acknowledgments"/>
    <w:qFormat/>
    <w:rsid w:val="00646BFC"/>
    <w:pPr>
      <w:spacing w:before="0"/>
      <w:ind w:left="311" w:hanging="198"/>
      <w:jc w:val="left"/>
    </w:pPr>
    <w:rPr>
      <w:snapToGrid/>
      <w:szCs w:val="18"/>
    </w:rPr>
  </w:style>
  <w:style w:type="paragraph" w:customStyle="1" w:styleId="MDPI17abstract">
    <w:name w:val="MDPI_1.7_abstract"/>
    <w:basedOn w:val="MDPI31text"/>
    <w:next w:val="MDPI18keywords"/>
    <w:qFormat/>
    <w:rsid w:val="00646BFC"/>
    <w:pPr>
      <w:spacing w:before="240"/>
      <w:ind w:left="113" w:firstLine="0"/>
    </w:pPr>
    <w:rPr>
      <w:snapToGrid/>
    </w:rPr>
  </w:style>
  <w:style w:type="paragraph" w:customStyle="1" w:styleId="MDPI18keywords">
    <w:name w:val="MDPI_1.8_keywords"/>
    <w:basedOn w:val="MDPI31text"/>
    <w:next w:val="a"/>
    <w:qFormat/>
    <w:rsid w:val="00646BFC"/>
    <w:pPr>
      <w:spacing w:before="240"/>
      <w:ind w:left="113" w:firstLine="0"/>
    </w:pPr>
  </w:style>
  <w:style w:type="paragraph" w:customStyle="1" w:styleId="MDPI19line">
    <w:name w:val="MDPI_1.9_line"/>
    <w:basedOn w:val="MDPI31text"/>
    <w:qFormat/>
    <w:rsid w:val="00646BFC"/>
    <w:pPr>
      <w:pBdr>
        <w:bottom w:val="single" w:sz="6" w:space="1" w:color="auto"/>
      </w:pBdr>
      <w:ind w:firstLine="0"/>
    </w:pPr>
    <w:rPr>
      <w:snapToGrid/>
      <w:szCs w:val="24"/>
    </w:rPr>
  </w:style>
  <w:style w:type="paragraph" w:styleId="a3">
    <w:name w:val="footer"/>
    <w:basedOn w:val="a"/>
    <w:link w:val="a4"/>
    <w:uiPriority w:val="99"/>
    <w:rsid w:val="00646BFC"/>
    <w:pPr>
      <w:tabs>
        <w:tab w:val="center" w:pos="4153"/>
        <w:tab w:val="right" w:pos="8306"/>
      </w:tabs>
      <w:snapToGrid w:val="0"/>
      <w:spacing w:line="240" w:lineRule="atLeast"/>
    </w:pPr>
    <w:rPr>
      <w:sz w:val="18"/>
      <w:szCs w:val="18"/>
    </w:rPr>
  </w:style>
  <w:style w:type="character" w:customStyle="1" w:styleId="a4">
    <w:name w:val="頁尾 字元"/>
    <w:link w:val="a3"/>
    <w:uiPriority w:val="99"/>
    <w:rsid w:val="00646BFC"/>
    <w:rPr>
      <w:rFonts w:ascii="Times New Roman" w:eastAsia="Times New Roman" w:hAnsi="Times New Roman" w:cs="Times New Roman"/>
      <w:color w:val="000000"/>
      <w:kern w:val="0"/>
      <w:sz w:val="18"/>
      <w:szCs w:val="18"/>
      <w:lang w:eastAsia="de-DE"/>
    </w:rPr>
  </w:style>
  <w:style w:type="paragraph" w:styleId="a5">
    <w:name w:val="header"/>
    <w:basedOn w:val="a"/>
    <w:link w:val="a6"/>
    <w:uiPriority w:val="99"/>
    <w:rsid w:val="00646BFC"/>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6">
    <w:name w:val="頁首 字元"/>
    <w:link w:val="a5"/>
    <w:uiPriority w:val="99"/>
    <w:rsid w:val="00646BFC"/>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646BFC"/>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646BFC"/>
    <w:pPr>
      <w:ind w:firstLine="0"/>
    </w:pPr>
  </w:style>
  <w:style w:type="paragraph" w:customStyle="1" w:styleId="MDPI33textspaceafter">
    <w:name w:val="MDPI_3.3_text_space_after"/>
    <w:basedOn w:val="MDPI31text"/>
    <w:qFormat/>
    <w:rsid w:val="00646BFC"/>
    <w:pPr>
      <w:spacing w:after="240"/>
    </w:pPr>
  </w:style>
  <w:style w:type="paragraph" w:customStyle="1" w:styleId="MDPI34textspacebefore">
    <w:name w:val="MDPI_3.4_text_space_before"/>
    <w:basedOn w:val="MDPI31text"/>
    <w:qFormat/>
    <w:rsid w:val="00646BFC"/>
    <w:pPr>
      <w:spacing w:before="240"/>
    </w:pPr>
  </w:style>
  <w:style w:type="paragraph" w:customStyle="1" w:styleId="MDPI35textbeforelist">
    <w:name w:val="MDPI_3.5_text_before_list"/>
    <w:basedOn w:val="MDPI31text"/>
    <w:qFormat/>
    <w:rsid w:val="00646BFC"/>
    <w:pPr>
      <w:spacing w:after="120"/>
    </w:pPr>
  </w:style>
  <w:style w:type="paragraph" w:customStyle="1" w:styleId="MDPI36textafterlist">
    <w:name w:val="MDPI_3.6_text_after_list"/>
    <w:basedOn w:val="MDPI31text"/>
    <w:qFormat/>
    <w:rsid w:val="00646BFC"/>
    <w:pPr>
      <w:spacing w:before="120"/>
    </w:pPr>
  </w:style>
  <w:style w:type="paragraph" w:customStyle="1" w:styleId="MDPI37itemize">
    <w:name w:val="MDPI_3.7_itemize"/>
    <w:basedOn w:val="MDPI31text"/>
    <w:qFormat/>
    <w:rsid w:val="00646BFC"/>
    <w:pPr>
      <w:numPr>
        <w:numId w:val="1"/>
      </w:numPr>
      <w:ind w:left="425" w:hanging="425"/>
    </w:pPr>
  </w:style>
  <w:style w:type="paragraph" w:customStyle="1" w:styleId="MDPI38bullet">
    <w:name w:val="MDPI_3.8_bullet"/>
    <w:basedOn w:val="MDPI31text"/>
    <w:qFormat/>
    <w:rsid w:val="00646BFC"/>
    <w:pPr>
      <w:numPr>
        <w:numId w:val="2"/>
      </w:numPr>
      <w:ind w:left="425" w:hanging="425"/>
    </w:pPr>
  </w:style>
  <w:style w:type="paragraph" w:customStyle="1" w:styleId="MDPI39equation">
    <w:name w:val="MDPI_3.9_equation"/>
    <w:basedOn w:val="MDPI31text"/>
    <w:qFormat/>
    <w:rsid w:val="00646BFC"/>
    <w:pPr>
      <w:spacing w:before="120" w:after="120"/>
      <w:ind w:left="709" w:firstLine="0"/>
      <w:jc w:val="center"/>
    </w:pPr>
  </w:style>
  <w:style w:type="paragraph" w:customStyle="1" w:styleId="MDPI3aequationnumber">
    <w:name w:val="MDPI_3.a_equation_number"/>
    <w:basedOn w:val="MDPI31text"/>
    <w:qFormat/>
    <w:rsid w:val="00646BFC"/>
    <w:pPr>
      <w:spacing w:before="120" w:after="120" w:line="240" w:lineRule="auto"/>
      <w:ind w:firstLine="0"/>
      <w:jc w:val="right"/>
    </w:pPr>
  </w:style>
  <w:style w:type="paragraph" w:customStyle="1" w:styleId="MDPI62Acknowledgments">
    <w:name w:val="MDPI_6.2_Acknowledgments"/>
    <w:link w:val="MDPI62Acknowledgments0"/>
    <w:qFormat/>
    <w:rsid w:val="00646BFC"/>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646BFC"/>
    <w:pPr>
      <w:spacing w:before="240" w:after="120" w:line="260" w:lineRule="atLeast"/>
      <w:ind w:left="425" w:right="425"/>
    </w:pPr>
    <w:rPr>
      <w:snapToGrid/>
      <w:szCs w:val="22"/>
    </w:rPr>
  </w:style>
  <w:style w:type="paragraph" w:customStyle="1" w:styleId="MDPI42tablebody">
    <w:name w:val="MDPI_4.2_table_body"/>
    <w:qFormat/>
    <w:rsid w:val="00B72696"/>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646BFC"/>
    <w:pPr>
      <w:spacing w:before="0"/>
      <w:ind w:left="0" w:right="0"/>
    </w:pPr>
  </w:style>
  <w:style w:type="paragraph" w:customStyle="1" w:styleId="MDPI51figurecaption">
    <w:name w:val="MDPI_5.1_figure_caption"/>
    <w:basedOn w:val="MDPI62Acknowledgments"/>
    <w:qFormat/>
    <w:rsid w:val="00646BFC"/>
    <w:pPr>
      <w:spacing w:after="240" w:line="260" w:lineRule="atLeast"/>
      <w:ind w:left="425" w:right="425"/>
    </w:pPr>
    <w:rPr>
      <w:snapToGrid/>
    </w:rPr>
  </w:style>
  <w:style w:type="paragraph" w:customStyle="1" w:styleId="MDPI52figure">
    <w:name w:val="MDPI_5.2_figure"/>
    <w:qFormat/>
    <w:rsid w:val="00646BFC"/>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646BFC"/>
    <w:pPr>
      <w:spacing w:before="240"/>
    </w:pPr>
    <w:rPr>
      <w:lang w:eastAsia="en-US"/>
    </w:rPr>
  </w:style>
  <w:style w:type="paragraph" w:customStyle="1" w:styleId="MDPI63AuthorContributions">
    <w:name w:val="MDPI_6.3_AuthorContributions"/>
    <w:basedOn w:val="MDPI62Acknowledgments"/>
    <w:qFormat/>
    <w:rsid w:val="00646BFC"/>
    <w:rPr>
      <w:rFonts w:eastAsia="SimSun"/>
      <w:color w:val="auto"/>
      <w:lang w:eastAsia="en-US"/>
    </w:rPr>
  </w:style>
  <w:style w:type="paragraph" w:customStyle="1" w:styleId="MDPI81theorem">
    <w:name w:val="MDPI_8.1_theorem"/>
    <w:basedOn w:val="MDPI32textnoindent"/>
    <w:qFormat/>
    <w:rsid w:val="00646BFC"/>
    <w:rPr>
      <w:i/>
    </w:rPr>
  </w:style>
  <w:style w:type="paragraph" w:customStyle="1" w:styleId="MDPI82proof">
    <w:name w:val="MDPI_8.2_proof"/>
    <w:basedOn w:val="MDPI32textnoindent"/>
    <w:qFormat/>
    <w:rsid w:val="00646BFC"/>
  </w:style>
  <w:style w:type="paragraph" w:customStyle="1" w:styleId="MDPIfooterfirstpage">
    <w:name w:val="MDPI_footer_firstpage"/>
    <w:basedOn w:val="a"/>
    <w:qFormat/>
    <w:rsid w:val="00646BFC"/>
    <w:pPr>
      <w:tabs>
        <w:tab w:val="right" w:pos="8845"/>
      </w:tabs>
      <w:adjustRightInd w:val="0"/>
      <w:snapToGrid w:val="0"/>
      <w:spacing w:before="120" w:line="160" w:lineRule="exact"/>
      <w:jc w:val="left"/>
    </w:pPr>
    <w:rPr>
      <w:rFonts w:ascii="Palatino Linotype" w:hAnsi="Palatino Linotype"/>
      <w:color w:val="auto"/>
      <w:sz w:val="16"/>
    </w:rPr>
  </w:style>
  <w:style w:type="paragraph" w:customStyle="1" w:styleId="MDPI31text">
    <w:name w:val="MDPI_3.1_text"/>
    <w:qFormat/>
    <w:rsid w:val="00646BFC"/>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646BFC"/>
    <w:pPr>
      <w:spacing w:before="240" w:after="120"/>
      <w:ind w:firstLine="0"/>
      <w:jc w:val="left"/>
      <w:outlineLvl w:val="2"/>
    </w:pPr>
  </w:style>
  <w:style w:type="paragraph" w:customStyle="1" w:styleId="MDPI21heading1">
    <w:name w:val="MDPI_2.1_heading1"/>
    <w:basedOn w:val="MDPI23heading3"/>
    <w:qFormat/>
    <w:rsid w:val="00646BFC"/>
    <w:pPr>
      <w:outlineLvl w:val="0"/>
    </w:pPr>
    <w:rPr>
      <w:b/>
    </w:rPr>
  </w:style>
  <w:style w:type="paragraph" w:customStyle="1" w:styleId="MDPI22heading2">
    <w:name w:val="MDPI_2.2_heading2"/>
    <w:basedOn w:val="a"/>
    <w:qFormat/>
    <w:rsid w:val="00646BFC"/>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link w:val="MDPI71References0"/>
    <w:qFormat/>
    <w:rsid w:val="00646BFC"/>
    <w:pPr>
      <w:numPr>
        <w:numId w:val="3"/>
      </w:numPr>
      <w:spacing w:before="0" w:line="260" w:lineRule="atLeast"/>
    </w:pPr>
  </w:style>
  <w:style w:type="paragraph" w:styleId="a7">
    <w:name w:val="Balloon Text"/>
    <w:basedOn w:val="a"/>
    <w:link w:val="a8"/>
    <w:uiPriority w:val="99"/>
    <w:semiHidden/>
    <w:unhideWhenUsed/>
    <w:rsid w:val="00646BFC"/>
    <w:pPr>
      <w:spacing w:line="240" w:lineRule="auto"/>
    </w:pPr>
    <w:rPr>
      <w:sz w:val="18"/>
      <w:szCs w:val="18"/>
    </w:rPr>
  </w:style>
  <w:style w:type="character" w:customStyle="1" w:styleId="a8">
    <w:name w:val="註解方塊文字 字元"/>
    <w:link w:val="a7"/>
    <w:uiPriority w:val="99"/>
    <w:semiHidden/>
    <w:rsid w:val="00646BFC"/>
    <w:rPr>
      <w:rFonts w:ascii="Times New Roman" w:eastAsia="Times New Roman" w:hAnsi="Times New Roman" w:cs="Times New Roman"/>
      <w:color w:val="000000"/>
      <w:kern w:val="0"/>
      <w:sz w:val="18"/>
      <w:szCs w:val="18"/>
      <w:lang w:eastAsia="de-DE"/>
    </w:rPr>
  </w:style>
  <w:style w:type="character" w:styleId="a9">
    <w:name w:val="line number"/>
    <w:basedOn w:val="a0"/>
    <w:uiPriority w:val="99"/>
    <w:semiHidden/>
    <w:unhideWhenUsed/>
    <w:rsid w:val="00646BFC"/>
  </w:style>
  <w:style w:type="table" w:customStyle="1" w:styleId="MDPI41threelinetable">
    <w:name w:val="MDPI_4.1_three_line_table"/>
    <w:basedOn w:val="a1"/>
    <w:uiPriority w:val="99"/>
    <w:rsid w:val="00B72696"/>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Minion-Black" w:hAnsi="Minion-Black"/>
        <w:b/>
        <w:i w:val="0"/>
        <w:sz w:val="20"/>
      </w:rPr>
      <w:tblPr/>
      <w:tcPr>
        <w:tcBorders>
          <w:bottom w:val="single" w:sz="4" w:space="0" w:color="auto"/>
        </w:tcBorders>
      </w:tcPr>
    </w:tblStylePr>
  </w:style>
  <w:style w:type="character" w:styleId="aa">
    <w:name w:val="Hyperlink"/>
    <w:uiPriority w:val="99"/>
    <w:unhideWhenUsed/>
    <w:rsid w:val="003A791E"/>
    <w:rPr>
      <w:color w:val="0563C1"/>
      <w:u w:val="single"/>
    </w:rPr>
  </w:style>
  <w:style w:type="character" w:customStyle="1" w:styleId="1">
    <w:name w:val="未解析的提及項目1"/>
    <w:uiPriority w:val="99"/>
    <w:semiHidden/>
    <w:unhideWhenUsed/>
    <w:rsid w:val="00A65FB0"/>
    <w:rPr>
      <w:color w:val="605E5C"/>
      <w:shd w:val="clear" w:color="auto" w:fill="E1DFDD"/>
    </w:rPr>
  </w:style>
  <w:style w:type="table" w:styleId="ab">
    <w:name w:val="Table Grid"/>
    <w:basedOn w:val="a1"/>
    <w:uiPriority w:val="59"/>
    <w:rsid w:val="00506B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
    <w:name w:val="Plain Table 4"/>
    <w:basedOn w:val="a1"/>
    <w:uiPriority w:val="44"/>
    <w:rsid w:val="00506BC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blefootnote">
    <w:name w:val="Table footnote"/>
    <w:rsid w:val="002B09B5"/>
    <w:pPr>
      <w:spacing w:before="80" w:line="180" w:lineRule="exact"/>
      <w:jc w:val="both"/>
    </w:pPr>
    <w:rPr>
      <w:rFonts w:ascii="Times New Roman" w:eastAsiaTheme="minorEastAsia" w:hAnsi="Times New Roman"/>
      <w:sz w:val="14"/>
      <w:lang w:eastAsia="en-US"/>
    </w:rPr>
  </w:style>
  <w:style w:type="paragraph" w:customStyle="1" w:styleId="EndNoteBibliographyTitle">
    <w:name w:val="EndNote Bibliography Title"/>
    <w:basedOn w:val="a"/>
    <w:link w:val="EndNoteBibliographyTitle0"/>
    <w:rsid w:val="002E7552"/>
    <w:pPr>
      <w:jc w:val="center"/>
    </w:pPr>
    <w:rPr>
      <w:rFonts w:ascii="Palatino Linotype" w:hAnsi="Palatino Linotype"/>
      <w:noProof/>
      <w:sz w:val="18"/>
      <w:lang w:val="de-DE"/>
    </w:rPr>
  </w:style>
  <w:style w:type="character" w:customStyle="1" w:styleId="MDPI62Acknowledgments0">
    <w:name w:val="MDPI_6.2_Acknowledgments 字元"/>
    <w:basedOn w:val="a0"/>
    <w:link w:val="MDPI62Acknowledgments"/>
    <w:rsid w:val="002E7552"/>
    <w:rPr>
      <w:rFonts w:ascii="Palatino Linotype" w:eastAsia="Times New Roman" w:hAnsi="Palatino Linotype"/>
      <w:snapToGrid w:val="0"/>
      <w:color w:val="000000"/>
      <w:sz w:val="18"/>
      <w:lang w:eastAsia="de-DE" w:bidi="en-US"/>
    </w:rPr>
  </w:style>
  <w:style w:type="character" w:customStyle="1" w:styleId="MDPI71References0">
    <w:name w:val="MDPI_7.1_References 字元"/>
    <w:basedOn w:val="MDPI62Acknowledgments0"/>
    <w:link w:val="MDPI71References"/>
    <w:rsid w:val="002E7552"/>
    <w:rPr>
      <w:rFonts w:ascii="Palatino Linotype" w:eastAsia="Times New Roman" w:hAnsi="Palatino Linotype"/>
      <w:snapToGrid w:val="0"/>
      <w:color w:val="000000"/>
      <w:sz w:val="18"/>
      <w:lang w:eastAsia="de-DE" w:bidi="en-US"/>
    </w:rPr>
  </w:style>
  <w:style w:type="character" w:customStyle="1" w:styleId="EndNoteBibliographyTitle0">
    <w:name w:val="EndNote Bibliography Title 字元"/>
    <w:basedOn w:val="MDPI71References0"/>
    <w:link w:val="EndNoteBibliographyTitle"/>
    <w:rsid w:val="002E7552"/>
    <w:rPr>
      <w:rFonts w:ascii="Palatino Linotype" w:eastAsia="Times New Roman" w:hAnsi="Palatino Linotype"/>
      <w:noProof/>
      <w:snapToGrid/>
      <w:color w:val="000000"/>
      <w:sz w:val="18"/>
      <w:lang w:val="de-DE" w:eastAsia="de-DE" w:bidi="en-US"/>
    </w:rPr>
  </w:style>
  <w:style w:type="paragraph" w:customStyle="1" w:styleId="EndNoteBibliography">
    <w:name w:val="EndNote Bibliography"/>
    <w:basedOn w:val="a"/>
    <w:link w:val="EndNoteBibliography0"/>
    <w:rsid w:val="002E7552"/>
    <w:pPr>
      <w:spacing w:line="240" w:lineRule="atLeast"/>
    </w:pPr>
    <w:rPr>
      <w:rFonts w:ascii="Palatino Linotype" w:hAnsi="Palatino Linotype"/>
      <w:noProof/>
      <w:sz w:val="18"/>
      <w:lang w:val="de-DE"/>
    </w:rPr>
  </w:style>
  <w:style w:type="character" w:customStyle="1" w:styleId="EndNoteBibliography0">
    <w:name w:val="EndNote Bibliography 字元"/>
    <w:basedOn w:val="MDPI71References0"/>
    <w:link w:val="EndNoteBibliography"/>
    <w:rsid w:val="002E7552"/>
    <w:rPr>
      <w:rFonts w:ascii="Palatino Linotype" w:eastAsia="Times New Roman" w:hAnsi="Palatino Linotype"/>
      <w:noProof/>
      <w:snapToGrid/>
      <w:color w:val="000000"/>
      <w:sz w:val="18"/>
      <w:lang w:val="de-DE" w:eastAsia="de-DE" w:bidi="en-US"/>
    </w:rPr>
  </w:style>
  <w:style w:type="character" w:customStyle="1" w:styleId="2">
    <w:name w:val="未解析的提及項目2"/>
    <w:basedOn w:val="a0"/>
    <w:uiPriority w:val="99"/>
    <w:semiHidden/>
    <w:unhideWhenUsed/>
    <w:rsid w:val="00D36796"/>
    <w:rPr>
      <w:color w:val="605E5C"/>
      <w:shd w:val="clear" w:color="auto" w:fill="E1DFDD"/>
    </w:rPr>
  </w:style>
  <w:style w:type="character" w:styleId="ac">
    <w:name w:val="Unresolved Mention"/>
    <w:basedOn w:val="a0"/>
    <w:uiPriority w:val="99"/>
    <w:semiHidden/>
    <w:unhideWhenUsed/>
    <w:rsid w:val="003E2A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0091623">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hyperlink" Target="http://creativecommons.org/licenses/by/4.0/"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doi.org/10.1006/jmbi.1996.0506"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mdpi.com/xxx/s1" TargetMode="External"/><Relationship Id="rId23" Type="http://schemas.openxmlformats.org/officeDocument/2006/relationships/footer" Target="footer2.xml"/><Relationship Id="rId10" Type="http://schemas.openxmlformats.org/officeDocument/2006/relationships/image" Target="media/image3.tif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jpg"/><Relationship Id="rId22" Type="http://schemas.openxmlformats.org/officeDocument/2006/relationships/header" Target="header3.xml"/></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evinsan\Desktop\A&#65325;&#65328;%20ijms-template.dot"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9F4657-F995-43EB-AA9E-723C88895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AＭＰ ijms-template</Template>
  <TotalTime>13519</TotalTime>
  <Pages>1</Pages>
  <Words>9731</Words>
  <Characters>55468</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65069</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kevinsan</dc:creator>
  <cp:keywords/>
  <dc:description/>
  <cp:lastModifiedBy>kchang</cp:lastModifiedBy>
  <cp:revision>101</cp:revision>
  <cp:lastPrinted>2020-06-18T00:44:00Z</cp:lastPrinted>
  <dcterms:created xsi:type="dcterms:W3CDTF">2020-03-14T07:44:00Z</dcterms:created>
  <dcterms:modified xsi:type="dcterms:W3CDTF">2020-08-31T15:25:00Z</dcterms:modified>
</cp:coreProperties>
</file>