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DA4" w:rsidRPr="00686DA4" w:rsidRDefault="00686DA4" w:rsidP="00686DA4">
      <w:pPr>
        <w:pStyle w:val="Tytu"/>
        <w:spacing w:after="0" w:line="480" w:lineRule="auto"/>
        <w:rPr>
          <w:sz w:val="20"/>
          <w:szCs w:val="20"/>
        </w:rPr>
      </w:pPr>
      <w:bookmarkStart w:id="0" w:name="_GoBack"/>
      <w:bookmarkEnd w:id="0"/>
      <w:r w:rsidRPr="00686DA4">
        <w:rPr>
          <w:sz w:val="20"/>
          <w:szCs w:val="20"/>
        </w:rPr>
        <w:t xml:space="preserve">Profiling of </w:t>
      </w:r>
      <w:r w:rsidRPr="00686DA4">
        <w:rPr>
          <w:rStyle w:val="Uwydatnienie"/>
          <w:i w:val="0"/>
          <w:sz w:val="20"/>
          <w:szCs w:val="20"/>
        </w:rPr>
        <w:t>carnitine</w:t>
      </w:r>
      <w:r w:rsidRPr="00686DA4">
        <w:rPr>
          <w:rStyle w:val="st"/>
          <w:sz w:val="20"/>
          <w:szCs w:val="20"/>
        </w:rPr>
        <w:t xml:space="preserve"> shuttle system intermediates </w:t>
      </w:r>
      <w:r w:rsidRPr="00686DA4">
        <w:rPr>
          <w:sz w:val="20"/>
          <w:szCs w:val="20"/>
        </w:rPr>
        <w:t>in gliomas using solid-phase microextraction (SPME)</w:t>
      </w:r>
    </w:p>
    <w:p w:rsidR="00686DA4" w:rsidRPr="00686DA4" w:rsidRDefault="00686DA4" w:rsidP="00686D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86DA4">
        <w:rPr>
          <w:rFonts w:ascii="Times New Roman" w:hAnsi="Times New Roman" w:cs="Times New Roman"/>
          <w:sz w:val="20"/>
          <w:szCs w:val="20"/>
        </w:rPr>
        <w:t>Joanna Bogusiewicz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6DA4">
        <w:rPr>
          <w:rFonts w:ascii="Times New Roman" w:hAnsi="Times New Roman" w:cs="Times New Roman"/>
          <w:sz w:val="20"/>
          <w:szCs w:val="20"/>
        </w:rPr>
        <w:t>, Katarzyna Burlikowska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6DA4">
        <w:rPr>
          <w:rFonts w:ascii="Times New Roman" w:hAnsi="Times New Roman" w:cs="Times New Roman"/>
          <w:sz w:val="20"/>
          <w:szCs w:val="20"/>
        </w:rPr>
        <w:t>, Karol Jaroch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6DA4">
        <w:rPr>
          <w:rFonts w:ascii="Times New Roman" w:hAnsi="Times New Roman" w:cs="Times New Roman"/>
          <w:sz w:val="20"/>
          <w:szCs w:val="20"/>
        </w:rPr>
        <w:t>, Paulina Zofia Gorynska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6DA4">
        <w:rPr>
          <w:rFonts w:ascii="Times New Roman" w:hAnsi="Times New Roman" w:cs="Times New Roman"/>
          <w:sz w:val="20"/>
          <w:szCs w:val="20"/>
        </w:rPr>
        <w:t>, Krzysztof Gorynski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86DA4">
        <w:rPr>
          <w:rFonts w:ascii="Times New Roman" w:hAnsi="Times New Roman" w:cs="Times New Roman"/>
          <w:sz w:val="20"/>
          <w:szCs w:val="20"/>
        </w:rPr>
        <w:t>, Marcin Birski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86DA4">
        <w:rPr>
          <w:rFonts w:ascii="Times New Roman" w:hAnsi="Times New Roman" w:cs="Times New Roman"/>
          <w:sz w:val="20"/>
          <w:szCs w:val="20"/>
        </w:rPr>
        <w:t>, Jacek Furtak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86DA4">
        <w:rPr>
          <w:rFonts w:ascii="Times New Roman" w:hAnsi="Times New Roman" w:cs="Times New Roman"/>
          <w:sz w:val="20"/>
          <w:szCs w:val="20"/>
        </w:rPr>
        <w:t>, Dariusz Paczkowski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2#</w:t>
      </w:r>
      <w:r w:rsidRPr="00686DA4">
        <w:rPr>
          <w:rFonts w:ascii="Times New Roman" w:hAnsi="Times New Roman" w:cs="Times New Roman"/>
          <w:sz w:val="20"/>
          <w:szCs w:val="20"/>
        </w:rPr>
        <w:t>,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86DA4">
        <w:rPr>
          <w:rFonts w:ascii="Times New Roman" w:hAnsi="Times New Roman" w:cs="Times New Roman"/>
          <w:sz w:val="20"/>
          <w:szCs w:val="20"/>
        </w:rPr>
        <w:t>Marek Harat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2,3</w:t>
      </w:r>
      <w:r w:rsidRPr="00686DA4">
        <w:rPr>
          <w:rFonts w:ascii="Times New Roman" w:hAnsi="Times New Roman" w:cs="Times New Roman"/>
          <w:sz w:val="20"/>
          <w:szCs w:val="20"/>
        </w:rPr>
        <w:t>, Barbara Bojko</w:t>
      </w:r>
      <w:r w:rsidRPr="00686DA4">
        <w:rPr>
          <w:rFonts w:ascii="Times New Roman" w:hAnsi="Times New Roman" w:cs="Times New Roman"/>
          <w:sz w:val="20"/>
          <w:szCs w:val="20"/>
          <w:vertAlign w:val="superscript"/>
        </w:rPr>
        <w:t>1*</w:t>
      </w:r>
    </w:p>
    <w:p w:rsidR="00686DA4" w:rsidRPr="00686DA4" w:rsidRDefault="00686DA4" w:rsidP="00686D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6DA4" w:rsidRPr="00686DA4" w:rsidRDefault="00686DA4" w:rsidP="00686DA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86DA4" w:rsidRPr="00686DA4" w:rsidRDefault="00686DA4" w:rsidP="00686DA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686DA4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Department of Pharmacodynamics and Molecular Pharmacology, Faculty of Pharmacy, Collegium Medicum in Bydgoszcz, Nicolaus Copernicus University in Torun, Bydgoszcz, Poland</w:t>
      </w:r>
    </w:p>
    <w:p w:rsidR="00686DA4" w:rsidRPr="00686DA4" w:rsidRDefault="00686DA4" w:rsidP="00686DA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686DA4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Department of Neurosurgery, 10th Military Research Hospital and Polyclinic, Bydgoszcz, Poland</w:t>
      </w:r>
    </w:p>
    <w:p w:rsidR="00686DA4" w:rsidRPr="00686DA4" w:rsidRDefault="00686DA4" w:rsidP="00686DA4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</w:pPr>
      <w:r w:rsidRPr="00686DA4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Department of Neurosurgery and Neurology, Faculty of Health Sciences, Collegium Medicum in Bydgoszcz, Nicolaus Copernicus University in Torun, Bydgoszcz, Poland</w:t>
      </w:r>
    </w:p>
    <w:p w:rsidR="00686DA4" w:rsidRPr="00686DA4" w:rsidRDefault="00686DA4" w:rsidP="00686DA4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86DA4" w:rsidRPr="00686DA4" w:rsidRDefault="00686DA4" w:rsidP="00686DA4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6DA4">
        <w:rPr>
          <w:rFonts w:ascii="Times New Roman" w:hAnsi="Times New Roman" w:cs="Times New Roman"/>
          <w:sz w:val="20"/>
          <w:szCs w:val="20"/>
          <w:lang w:val="en-US"/>
        </w:rPr>
        <w:t>*Corresponding author: Barbara Bojko, bbojko@cm.umk.pl</w:t>
      </w:r>
    </w:p>
    <w:p w:rsidR="00686DA4" w:rsidRPr="00686DA4" w:rsidRDefault="00686DA4" w:rsidP="00686DA4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DA4">
        <w:rPr>
          <w:rFonts w:ascii="Times New Roman" w:hAnsi="Times New Roman" w:cs="Times New Roman"/>
          <w:sz w:val="20"/>
          <w:szCs w:val="20"/>
        </w:rPr>
        <w:t>Department of Pharmacodynamics and Molecular Pharmacology</w:t>
      </w:r>
    </w:p>
    <w:p w:rsidR="00686DA4" w:rsidRPr="00686DA4" w:rsidRDefault="00686DA4" w:rsidP="00686DA4">
      <w:pPr>
        <w:pStyle w:val="Bezodstpw"/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6DA4">
        <w:rPr>
          <w:rFonts w:ascii="Times New Roman" w:hAnsi="Times New Roman" w:cs="Times New Roman"/>
          <w:sz w:val="20"/>
          <w:szCs w:val="20"/>
          <w:lang w:val="en-US"/>
        </w:rPr>
        <w:t>Jurasza 2 Street, 85089 Bydgoszcz, Poland</w:t>
      </w:r>
    </w:p>
    <w:p w:rsidR="00686DA4" w:rsidRPr="00686DA4" w:rsidRDefault="00686DA4" w:rsidP="00686DA4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86DA4">
        <w:rPr>
          <w:rFonts w:ascii="Times New Roman" w:hAnsi="Times New Roman" w:cs="Times New Roman"/>
          <w:sz w:val="20"/>
          <w:szCs w:val="20"/>
          <w:lang w:val="en-US"/>
        </w:rPr>
        <w:t># current affiliation: Department of Neurosurgery and Neurology, Jan Biziel University Hospital Collegium Medicum Nicolaus Copernicus University, Bydgoszcz, Poland</w:t>
      </w:r>
    </w:p>
    <w:p w:rsidR="00686DA4" w:rsidRPr="00686DA4" w:rsidRDefault="00686DA4" w:rsidP="00686DA4">
      <w:pPr>
        <w:pStyle w:val="Legenda"/>
        <w:spacing w:after="0" w:line="360" w:lineRule="auto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686DA4">
        <w:rPr>
          <w:rFonts w:ascii="Times New Roman" w:hAnsi="Times New Roman" w:cs="Times New Roman"/>
          <w:noProof/>
          <w:color w:val="auto"/>
          <w:sz w:val="20"/>
          <w:szCs w:val="20"/>
          <w:lang w:val="en-US"/>
        </w:rPr>
        <w:br w:type="column"/>
      </w:r>
      <w:r w:rsidRPr="00686DA4">
        <w:rPr>
          <w:rFonts w:ascii="Times New Roman" w:hAnsi="Times New Roman" w:cs="Times New Roman"/>
          <w:noProof/>
          <w:color w:val="auto"/>
          <w:sz w:val="20"/>
          <w:szCs w:val="20"/>
          <w:lang w:val="en-US"/>
        </w:rPr>
        <w:lastRenderedPageBreak/>
        <w:t>Table S1 Detailed description of samples included in the study</w:t>
      </w:r>
    </w:p>
    <w:p w:rsidR="00686DA4" w:rsidRPr="00686DA4" w:rsidRDefault="00686DA4" w:rsidP="00686DA4">
      <w:pPr>
        <w:pStyle w:val="c-bibliographic-informationcitation"/>
        <w:spacing w:before="0" w:beforeAutospacing="0" w:line="276" w:lineRule="auto"/>
        <w:jc w:val="both"/>
        <w:rPr>
          <w:i/>
          <w:sz w:val="20"/>
          <w:szCs w:val="20"/>
          <w:lang w:val="en-US"/>
        </w:rPr>
      </w:pPr>
      <w:r w:rsidRPr="00686DA4">
        <w:rPr>
          <w:i/>
          <w:sz w:val="20"/>
          <w:szCs w:val="20"/>
          <w:lang w:val="en-US"/>
        </w:rPr>
        <w:t>LGG – low-grade glioma; HGG – high-grade glioma; IDHm – IDH mutation, IDHw – IDH wildtype; del – presence of 1p/19q co-deletion; n-del – absence of 1p/19q co-deletion; SD – standard deviation; F – female; M – male</w:t>
      </w:r>
    </w:p>
    <w:tbl>
      <w:tblPr>
        <w:tblW w:w="74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006"/>
        <w:gridCol w:w="1864"/>
        <w:gridCol w:w="1864"/>
        <w:gridCol w:w="1032"/>
        <w:gridCol w:w="785"/>
      </w:tblGrid>
      <w:tr w:rsidR="00686DA4" w:rsidRPr="00686DA4" w:rsidTr="00F01757">
        <w:trPr>
          <w:trHeight w:val="679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IDH1 mutation status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1p/19q co-deletion status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LGG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IDHw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n-del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00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HGG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IDHm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</w:tbl>
    <w:p w:rsidR="00686DA4" w:rsidRPr="00686DA4" w:rsidRDefault="00686DA4" w:rsidP="00686DA4">
      <w:pPr>
        <w:pStyle w:val="c-bibliographic-informationcitation"/>
        <w:spacing w:line="276" w:lineRule="auto"/>
        <w:ind w:left="720"/>
        <w:jc w:val="both"/>
        <w:rPr>
          <w:sz w:val="20"/>
          <w:szCs w:val="20"/>
          <w:lang w:val="en-US"/>
        </w:rPr>
      </w:pPr>
    </w:p>
    <w:p w:rsidR="00686DA4" w:rsidRPr="00686DA4" w:rsidRDefault="00686DA4" w:rsidP="00686DA4">
      <w:pPr>
        <w:spacing w:after="0"/>
        <w:jc w:val="both"/>
        <w:rPr>
          <w:rStyle w:val="tlid-translation"/>
          <w:rFonts w:ascii="Times New Roman" w:hAnsi="Times New Roman" w:cs="Times New Roman"/>
          <w:sz w:val="20"/>
          <w:szCs w:val="20"/>
          <w:lang w:val="en-US"/>
        </w:rPr>
      </w:pPr>
    </w:p>
    <w:p w:rsidR="00686DA4" w:rsidRPr="00686DA4" w:rsidRDefault="00686DA4" w:rsidP="00686DA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86DA4">
        <w:rPr>
          <w:rFonts w:ascii="Times New Roman" w:hAnsi="Times New Roman" w:cs="Times New Roman"/>
          <w:b/>
          <w:sz w:val="20"/>
          <w:szCs w:val="20"/>
          <w:lang w:val="en-US"/>
        </w:rPr>
        <w:br w:type="column"/>
      </w:r>
      <w:r w:rsidRPr="00686DA4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lastRenderedPageBreak/>
        <w:t>Table S2 Aylcarnitines which could be identified using LipidSearch</w:t>
      </w:r>
    </w:p>
    <w:p w:rsidR="00686DA4" w:rsidRPr="00686DA4" w:rsidRDefault="00686DA4" w:rsidP="00686DA4">
      <w:pPr>
        <w:pStyle w:val="Nagwek8"/>
      </w:pPr>
      <w:r w:rsidRPr="00686DA4">
        <w:t>AC – acylcarnitine; m/z – mass-to-charge ratio</w:t>
      </w:r>
    </w:p>
    <w:tbl>
      <w:tblPr>
        <w:tblW w:w="2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65"/>
      </w:tblGrid>
      <w:tr w:rsidR="00686DA4" w:rsidRPr="00686DA4" w:rsidTr="00F01757">
        <w:trPr>
          <w:trHeight w:val="509"/>
          <w:jc w:val="center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M/Z [M+H+]</w:t>
            </w:r>
          </w:p>
        </w:tc>
      </w:tr>
      <w:tr w:rsidR="00686DA4" w:rsidRPr="00686DA4" w:rsidTr="00F01757">
        <w:trPr>
          <w:trHeight w:val="509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C8:0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288.2169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C9:0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302.2326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C10:4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308.1856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C10:3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310.2013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C10:2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312.2169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C10:1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314.2326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C10:0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316.2482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C11:4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322.2013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C11:3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324.2169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C11:2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326.2326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C11:1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328.2482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C11:0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330.2639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C12:4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336.2169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C12:3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338.2326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C12:2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340.2482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C12:1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342.2639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C12:0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344.2795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C13:0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358.2952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C14:4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364.2482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C14:3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366.2639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C14:2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368.2795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C14:1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370.2952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C14:0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372.3108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C15:0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386.3265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C16:1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398.3265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C16:0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400.3421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C17:1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412.3421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C17:0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414.3578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C18:4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420.3108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C18:3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422.3265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C18:2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424.3421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C18:1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426.3578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C18:0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428.3734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C19:1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440.3734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C19:0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442.3891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C20:5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446.3265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C20:4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448.3421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C20:3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450.3578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C20:2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452.3734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 C20:1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454.3891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C20:0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456.4047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C21:1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468.4047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C21:0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470.4204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472.3421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474.3578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476.3734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478.3891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480.4047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482.4204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C22:0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484.4360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C23:1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496.4360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C23:0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498.4517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C24:2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508.4360</w:t>
            </w:r>
          </w:p>
        </w:tc>
      </w:tr>
      <w:tr w:rsidR="00686DA4" w:rsidRPr="00686DA4" w:rsidTr="00F0175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C24:1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510.4517</w:t>
            </w:r>
          </w:p>
        </w:tc>
      </w:tr>
      <w:tr w:rsidR="00686DA4" w:rsidRPr="00686DA4" w:rsidTr="00F0175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AC C24:0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86DA4" w:rsidRPr="00686DA4" w:rsidRDefault="00686DA4" w:rsidP="00F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DA4">
              <w:rPr>
                <w:rFonts w:ascii="Times New Roman" w:eastAsia="Times New Roman" w:hAnsi="Times New Roman" w:cs="Times New Roman"/>
                <w:sz w:val="20"/>
                <w:szCs w:val="20"/>
              </w:rPr>
              <w:t>512.4673</w:t>
            </w:r>
          </w:p>
        </w:tc>
      </w:tr>
    </w:tbl>
    <w:p w:rsidR="00686DA4" w:rsidRPr="00686DA4" w:rsidRDefault="00686DA4" w:rsidP="00686DA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86DA4" w:rsidRPr="00686DA4" w:rsidRDefault="00686DA4" w:rsidP="00686DA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86DA4" w:rsidRPr="00686DA4" w:rsidRDefault="00686DA4" w:rsidP="00686DA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86DA4" w:rsidRPr="00686DA4" w:rsidRDefault="00686DA4" w:rsidP="00686DA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963C4" w:rsidRPr="00686DA4" w:rsidRDefault="007963C4"/>
    <w:sectPr w:rsidR="007963C4" w:rsidRPr="0068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C6649"/>
    <w:multiLevelType w:val="hybridMultilevel"/>
    <w:tmpl w:val="B6D8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A4"/>
    <w:rsid w:val="002845E9"/>
    <w:rsid w:val="0065359D"/>
    <w:rsid w:val="00686DA4"/>
    <w:rsid w:val="007801C0"/>
    <w:rsid w:val="007963C4"/>
    <w:rsid w:val="00F0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694E5-9F11-4B90-85BC-699DA47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DA4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86DA4"/>
    <w:pPr>
      <w:keepNext/>
      <w:spacing w:after="0" w:line="360" w:lineRule="auto"/>
      <w:outlineLvl w:val="7"/>
    </w:pPr>
    <w:rPr>
      <w:rFonts w:ascii="Times New Roman" w:hAnsi="Times New Roman" w:cs="Times New Roman"/>
      <w:i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686DA4"/>
    <w:rPr>
      <w:rFonts w:ascii="Times New Roman" w:hAnsi="Times New Roman" w:cs="Times New Roman"/>
      <w:i/>
      <w:sz w:val="20"/>
      <w:szCs w:val="20"/>
      <w:lang w:val="en-US"/>
    </w:rPr>
  </w:style>
  <w:style w:type="character" w:customStyle="1" w:styleId="tlid-translation">
    <w:name w:val="tlid-translation"/>
    <w:basedOn w:val="Domylnaczcionkaakapitu"/>
    <w:rsid w:val="00686DA4"/>
  </w:style>
  <w:style w:type="paragraph" w:styleId="Legenda">
    <w:name w:val="caption"/>
    <w:basedOn w:val="Normalny"/>
    <w:next w:val="Normalny"/>
    <w:uiPriority w:val="35"/>
    <w:unhideWhenUsed/>
    <w:qFormat/>
    <w:rsid w:val="00686DA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-bibliographic-informationcitation">
    <w:name w:val="c-bibliographic-information__citation"/>
    <w:basedOn w:val="Normalny"/>
    <w:rsid w:val="0068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86DA4"/>
    <w:pPr>
      <w:jc w:val="center"/>
    </w:pPr>
    <w:rPr>
      <w:rFonts w:ascii="Times New Roman" w:hAnsi="Times New Roman" w:cs="Times New Roman"/>
      <w:b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686DA4"/>
    <w:rPr>
      <w:rFonts w:ascii="Times New Roman" w:hAnsi="Times New Roman" w:cs="Times New Roman"/>
      <w:b/>
      <w:lang w:val="en-US"/>
    </w:rPr>
  </w:style>
  <w:style w:type="character" w:customStyle="1" w:styleId="st">
    <w:name w:val="st"/>
    <w:basedOn w:val="Domylnaczcionkaakapitu"/>
    <w:rsid w:val="00686DA4"/>
  </w:style>
  <w:style w:type="character" w:styleId="Uwydatnienie">
    <w:name w:val="Emphasis"/>
    <w:basedOn w:val="Domylnaczcionkaakapitu"/>
    <w:uiPriority w:val="20"/>
    <w:qFormat/>
    <w:rsid w:val="00686DA4"/>
    <w:rPr>
      <w:i/>
      <w:iCs/>
    </w:rPr>
  </w:style>
  <w:style w:type="paragraph" w:styleId="Bezodstpw">
    <w:name w:val="No Spacing"/>
    <w:uiPriority w:val="1"/>
    <w:qFormat/>
    <w:rsid w:val="00686DA4"/>
    <w:pPr>
      <w:spacing w:after="0" w:line="240" w:lineRule="auto"/>
    </w:pPr>
    <w:rPr>
      <w:rFonts w:eastAsiaTheme="minorHAnsi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Bogusiewicz (j.bogusiewicz)</cp:lastModifiedBy>
  <cp:revision>2</cp:revision>
  <dcterms:created xsi:type="dcterms:W3CDTF">2021-07-18T18:49:00Z</dcterms:created>
  <dcterms:modified xsi:type="dcterms:W3CDTF">2021-07-18T18:49:00Z</dcterms:modified>
</cp:coreProperties>
</file>