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54E5A" w14:textId="65AE7B4D" w:rsidR="00A23042" w:rsidRPr="00151DF3" w:rsidRDefault="00151DF3" w:rsidP="00151DF3">
      <w:r w:rsidRPr="00151DF3">
        <w:rPr>
          <w:noProof/>
        </w:rPr>
        <w:drawing>
          <wp:inline distT="0" distB="0" distL="0" distR="0" wp14:anchorId="7968B88D" wp14:editId="20AAD397">
            <wp:extent cx="6198753" cy="26828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02559" cy="2684462"/>
                    </a:xfrm>
                    <a:prstGeom prst="rect">
                      <a:avLst/>
                    </a:prstGeom>
                    <a:noFill/>
                    <a:ln>
                      <a:noFill/>
                    </a:ln>
                  </pic:spPr>
                </pic:pic>
              </a:graphicData>
            </a:graphic>
          </wp:inline>
        </w:drawing>
      </w:r>
    </w:p>
    <w:p w14:paraId="2950B2A0" w14:textId="7858A514" w:rsidR="00537F76" w:rsidRDefault="00151DF3" w:rsidP="00537F76">
      <w:r w:rsidRPr="00151DF3">
        <w:rPr>
          <w:b/>
          <w:bCs/>
        </w:rPr>
        <w:t>Supplementary Fig 1.</w:t>
      </w:r>
      <w:r w:rsidRPr="00151DF3">
        <w:t xml:space="preserve"> Relative quantification of PAs</w:t>
      </w:r>
      <w:r w:rsidR="00537F76">
        <w:t xml:space="preserve"> </w:t>
      </w:r>
      <w:r w:rsidRPr="00151DF3">
        <w:t>related genes</w:t>
      </w:r>
      <w:r w:rsidR="00537F76">
        <w:t xml:space="preserve"> expression</w:t>
      </w:r>
      <w:r w:rsidRPr="00151DF3">
        <w:t xml:space="preserve"> (</w:t>
      </w:r>
      <w:proofErr w:type="spellStart"/>
      <w:r w:rsidRPr="00151DF3">
        <w:rPr>
          <w:i/>
          <w:iCs/>
        </w:rPr>
        <w:t>potB</w:t>
      </w:r>
      <w:proofErr w:type="spellEnd"/>
      <w:r w:rsidRPr="00151DF3">
        <w:t xml:space="preserve">; </w:t>
      </w:r>
      <w:proofErr w:type="spellStart"/>
      <w:r w:rsidRPr="00151DF3">
        <w:rPr>
          <w:i/>
          <w:iCs/>
        </w:rPr>
        <w:t>mdtI</w:t>
      </w:r>
      <w:proofErr w:type="spellEnd"/>
      <w:r w:rsidRPr="00151DF3">
        <w:t xml:space="preserve">; </w:t>
      </w:r>
      <w:proofErr w:type="spellStart"/>
      <w:r w:rsidRPr="00151DF3">
        <w:rPr>
          <w:i/>
          <w:iCs/>
        </w:rPr>
        <w:t>mdtJ</w:t>
      </w:r>
      <w:proofErr w:type="spellEnd"/>
      <w:r w:rsidRPr="00151DF3">
        <w:t xml:space="preserve">; </w:t>
      </w:r>
      <w:proofErr w:type="spellStart"/>
      <w:r w:rsidRPr="00151DF3">
        <w:rPr>
          <w:i/>
          <w:iCs/>
        </w:rPr>
        <w:t>speD</w:t>
      </w:r>
      <w:proofErr w:type="spellEnd"/>
      <w:r w:rsidRPr="00151DF3">
        <w:t xml:space="preserve">; </w:t>
      </w:r>
      <w:proofErr w:type="spellStart"/>
      <w:r w:rsidRPr="00151DF3">
        <w:rPr>
          <w:i/>
          <w:iCs/>
        </w:rPr>
        <w:t>speE</w:t>
      </w:r>
      <w:proofErr w:type="spellEnd"/>
      <w:r w:rsidRPr="00151DF3">
        <w:t xml:space="preserve">) in </w:t>
      </w:r>
      <w:proofErr w:type="spellStart"/>
      <w:r w:rsidRPr="00151DF3">
        <w:t>EcN</w:t>
      </w:r>
      <w:proofErr w:type="spellEnd"/>
      <w:r w:rsidRPr="00151DF3">
        <w:t xml:space="preserve">, </w:t>
      </w:r>
      <w:proofErr w:type="spellStart"/>
      <w:r w:rsidRPr="00151DF3">
        <w:t>EcN</w:t>
      </w:r>
      <w:proofErr w:type="spellEnd"/>
      <w:r w:rsidRPr="00151DF3">
        <w:t xml:space="preserve"> pCC25 and </w:t>
      </w:r>
      <w:proofErr w:type="spellStart"/>
      <w:r w:rsidRPr="00151DF3">
        <w:t>EcN</w:t>
      </w:r>
      <w:proofErr w:type="spellEnd"/>
      <w:r w:rsidRPr="00151DF3">
        <w:t xml:space="preserve"> pCC26 in exponential phase </w:t>
      </w:r>
      <w:r w:rsidRPr="00151DF3">
        <w:rPr>
          <w:b/>
          <w:bCs/>
        </w:rPr>
        <w:t>(A)</w:t>
      </w:r>
      <w:r w:rsidRPr="00151DF3">
        <w:t xml:space="preserve"> or stationary phase </w:t>
      </w:r>
      <w:r w:rsidRPr="00151DF3">
        <w:rPr>
          <w:b/>
          <w:bCs/>
        </w:rPr>
        <w:t>(B</w:t>
      </w:r>
      <w:r w:rsidRPr="00151DF3">
        <w:t>). Reference sample: E</w:t>
      </w:r>
      <w:proofErr w:type="spellStart"/>
      <w:r w:rsidRPr="00151DF3">
        <w:t>cN</w:t>
      </w:r>
      <w:proofErr w:type="spellEnd"/>
      <w:r w:rsidRPr="00151DF3">
        <w:t xml:space="preserve"> cultured in the same experimental conditions described in the material and method section.</w:t>
      </w:r>
      <w:r w:rsidR="00537F76">
        <w:t xml:space="preserve"> Endogenous control: </w:t>
      </w:r>
      <w:r w:rsidR="00537F76" w:rsidRPr="00537F76">
        <w:t xml:space="preserve">rRNA-16S ribosomal </w:t>
      </w:r>
      <w:r w:rsidR="00537F76" w:rsidRPr="00537F76">
        <w:t>RNA</w:t>
      </w:r>
      <w:r w:rsidR="00537F76">
        <w:t xml:space="preserve">. </w:t>
      </w:r>
      <w:r w:rsidR="00537F76" w:rsidRPr="00151DF3">
        <w:t>All</w:t>
      </w:r>
      <w:r w:rsidRPr="00151DF3">
        <w:t xml:space="preserve"> data shown represent the mean ± SD.</w:t>
      </w:r>
    </w:p>
    <w:p w14:paraId="7BC1E59A" w14:textId="58923B8E" w:rsidR="008E325E" w:rsidRDefault="008E325E" w:rsidP="00537F76"/>
    <w:p w14:paraId="6AC68C42" w14:textId="035A11B6" w:rsidR="008E325E" w:rsidRDefault="008E325E" w:rsidP="008E325E">
      <w:pPr>
        <w:jc w:val="left"/>
        <w:rPr>
          <w:i/>
          <w:iCs/>
        </w:rPr>
      </w:pPr>
      <w:r w:rsidRPr="008E325E">
        <w:rPr>
          <w:i/>
          <w:iCs/>
        </w:rPr>
        <w:t>Total RNA extraction and first strand cDNA synthesis</w:t>
      </w:r>
    </w:p>
    <w:p w14:paraId="31661CDA" w14:textId="02683B7C" w:rsidR="008E325E" w:rsidRDefault="008E325E" w:rsidP="008E325E">
      <w:pPr>
        <w:jc w:val="both"/>
      </w:pPr>
      <w:r w:rsidRPr="008E325E">
        <w:t>Total RNA was extracted using </w:t>
      </w:r>
      <w:proofErr w:type="spellStart"/>
      <w:r>
        <w:t>NucleoSpin</w:t>
      </w:r>
      <w:proofErr w:type="spellEnd"/>
      <w:r>
        <w:t xml:space="preserve"> RNA, </w:t>
      </w:r>
      <w:proofErr w:type="spellStart"/>
      <w:r>
        <w:t>MiniKit</w:t>
      </w:r>
      <w:proofErr w:type="spellEnd"/>
      <w:r>
        <w:t xml:space="preserve"> (#740955.50-MACHEREY-NAGEL)</w:t>
      </w:r>
      <w:r w:rsidRPr="008E325E">
        <w:t>, as recommended by the manufacturer’s protocol. RNA integrity was analyzed by agarose gel electrophoresis and its purity and concentration were calculated by measuring the optical density of the samples at 260 and 280 </w:t>
      </w:r>
      <w:r w:rsidR="00B07AA1">
        <w:t>n</w:t>
      </w:r>
      <w:r w:rsidRPr="008E325E">
        <w:t>m using a spectrophotometer.</w:t>
      </w:r>
    </w:p>
    <w:p w14:paraId="3EA844DA" w14:textId="71A1C94B" w:rsidR="008E325E" w:rsidRPr="008E325E" w:rsidRDefault="008E325E" w:rsidP="008E325E">
      <w:pPr>
        <w:jc w:val="left"/>
      </w:pPr>
      <w:r w:rsidRPr="008E325E">
        <w:t xml:space="preserve">For single strand cDNA synthesis, 1 </w:t>
      </w:r>
      <w:proofErr w:type="spellStart"/>
      <w:r w:rsidRPr="008E325E">
        <w:t>μg</w:t>
      </w:r>
      <w:proofErr w:type="spellEnd"/>
      <w:r w:rsidRPr="008E325E">
        <w:t xml:space="preserve"> of </w:t>
      </w:r>
      <w:r w:rsidRPr="008E325E">
        <w:t>high-quality</w:t>
      </w:r>
      <w:r w:rsidRPr="008E325E">
        <w:t xml:space="preserve"> purified RNA was reverse transcribed in a 20 </w:t>
      </w:r>
      <w:proofErr w:type="spellStart"/>
      <w:r w:rsidRPr="008E325E">
        <w:t>μL</w:t>
      </w:r>
      <w:proofErr w:type="spellEnd"/>
      <w:r w:rsidRPr="008E325E">
        <w:t xml:space="preserve"> volume reaction using random hexamers and </w:t>
      </w:r>
      <w:r>
        <w:t>Super Script First-Strand Synthesis System For RT-qPCR (# 11904018-invitrogen)</w:t>
      </w:r>
      <w:r w:rsidRPr="008E325E">
        <w:t>, according to the manufacturer’s instructions (Invitrogen). </w:t>
      </w:r>
    </w:p>
    <w:p w14:paraId="45CB78CC" w14:textId="77777777" w:rsidR="008E325E" w:rsidRPr="008E325E" w:rsidRDefault="008E325E" w:rsidP="008E325E">
      <w:pPr>
        <w:jc w:val="left"/>
        <w:rPr>
          <w:i/>
          <w:iCs/>
        </w:rPr>
      </w:pPr>
      <w:r w:rsidRPr="008E325E">
        <w:rPr>
          <w:i/>
          <w:iCs/>
        </w:rPr>
        <w:t>Real-time PCR assays</w:t>
      </w:r>
    </w:p>
    <w:p w14:paraId="7D03A51A" w14:textId="2CDACE1B" w:rsidR="008E325E" w:rsidRDefault="008E325E" w:rsidP="008E325E">
      <w:pPr>
        <w:jc w:val="both"/>
      </w:pPr>
      <w:r w:rsidRPr="008E325E">
        <w:t>The Real-time PCR assays were carried out in a Real-Time PCR System (Applied Biosystems) using the </w:t>
      </w:r>
      <w:proofErr w:type="spellStart"/>
      <w:r>
        <w:t>GoTaq</w:t>
      </w:r>
      <w:proofErr w:type="spellEnd"/>
      <w:r>
        <w:t xml:space="preserve"> qPCR Master Mix (#A6001-Promega)</w:t>
      </w:r>
      <w:r w:rsidRPr="008E325E">
        <w:t>, following the manufacturer’s instructions.</w:t>
      </w:r>
      <w:r>
        <w:t xml:space="preserve"> </w:t>
      </w:r>
      <w:r w:rsidRPr="008E325E">
        <w:t xml:space="preserve">Reaction mixture consisted of 1 </w:t>
      </w:r>
      <w:proofErr w:type="spellStart"/>
      <w:r w:rsidRPr="008E325E">
        <w:t>μL</w:t>
      </w:r>
      <w:proofErr w:type="spellEnd"/>
      <w:r w:rsidRPr="008E325E">
        <w:t xml:space="preserve"> of diluted cDNA, </w:t>
      </w:r>
      <w:r>
        <w:t>2</w:t>
      </w:r>
      <w:r w:rsidRPr="008E325E">
        <w:t>00 </w:t>
      </w:r>
      <w:proofErr w:type="spellStart"/>
      <w:r>
        <w:t>n</w:t>
      </w:r>
      <w:r w:rsidRPr="008E325E">
        <w:t>M</w:t>
      </w:r>
      <w:proofErr w:type="spellEnd"/>
      <w:r w:rsidRPr="008E325E">
        <w:t xml:space="preserve"> of each primer, </w:t>
      </w:r>
      <w:r>
        <w:t>CXR</w:t>
      </w:r>
      <w:r w:rsidRPr="008E325E">
        <w:t xml:space="preserve"> reference dye at final concentration of </w:t>
      </w:r>
      <w:r>
        <w:t>3</w:t>
      </w:r>
      <w:r w:rsidRPr="008E325E">
        <w:t>00 </w:t>
      </w:r>
      <w:proofErr w:type="spellStart"/>
      <w:r>
        <w:t>n</w:t>
      </w:r>
      <w:r w:rsidRPr="008E325E">
        <w:t>M</w:t>
      </w:r>
      <w:proofErr w:type="spellEnd"/>
      <w:r w:rsidRPr="008E325E">
        <w:t xml:space="preserve"> and 1x </w:t>
      </w:r>
      <w:r>
        <w:t xml:space="preserve">Master Mix (2X) </w:t>
      </w:r>
      <w:r w:rsidRPr="008E325E">
        <w:t xml:space="preserve">adjusted with nuclease free water to a final volume of </w:t>
      </w:r>
      <w:r>
        <w:t>20µL</w:t>
      </w:r>
      <w:r w:rsidRPr="008E325E">
        <w:t>.</w:t>
      </w:r>
    </w:p>
    <w:p w14:paraId="6121A9AA" w14:textId="0389BC20" w:rsidR="008E325E" w:rsidRPr="00B07AA1" w:rsidRDefault="008E325E" w:rsidP="00B07AA1">
      <w:pPr>
        <w:jc w:val="both"/>
      </w:pPr>
      <w:r w:rsidRPr="00B07AA1">
        <w:t>The reactions were initially incubated</w:t>
      </w:r>
      <w:r w:rsidR="00B07AA1" w:rsidRPr="00B07AA1">
        <w:t xml:space="preserve"> </w:t>
      </w:r>
      <w:r w:rsidRPr="00B07AA1">
        <w:t>for 2 minutes at 95 °C. After this pretreatment, reactions were subjected to the following thermal cycling conditions: 40 cycles of denaturation at 95 °C for 15 seconds and annealing/extension at 60 °C for 60 seconds. Finally, dissociation (melting) curve analyses were performed to check for nonspecific amplification and/or primer-dimers formation.</w:t>
      </w:r>
    </w:p>
    <w:p w14:paraId="75234302" w14:textId="64CE8D86" w:rsidR="00537F76" w:rsidRDefault="00537F76" w:rsidP="00537F76">
      <w:pPr>
        <w:jc w:val="both"/>
      </w:pPr>
    </w:p>
    <w:p w14:paraId="631839CD" w14:textId="77777777" w:rsidR="00537F76" w:rsidRPr="00151DF3" w:rsidRDefault="00537F76" w:rsidP="00151DF3"/>
    <w:p w14:paraId="3190A120" w14:textId="58AAC808" w:rsidR="00151DF3" w:rsidRPr="00151DF3" w:rsidRDefault="00151DF3" w:rsidP="00151DF3">
      <w:r w:rsidRPr="00151DF3">
        <w:lastRenderedPageBreak/>
        <w:t xml:space="preserve">Primers used for </w:t>
      </w:r>
      <w:r w:rsidR="00537F76">
        <w:t>this</w:t>
      </w:r>
      <w:r w:rsidRPr="00151DF3">
        <w:t xml:space="preserve"> experiment: </w:t>
      </w:r>
    </w:p>
    <w:tbl>
      <w:tblPr>
        <w:tblW w:w="9656" w:type="dxa"/>
        <w:tblLayout w:type="fixed"/>
        <w:tblCellMar>
          <w:left w:w="10" w:type="dxa"/>
          <w:right w:w="10" w:type="dxa"/>
        </w:tblCellMar>
        <w:tblLook w:val="04A0" w:firstRow="1" w:lastRow="0" w:firstColumn="1" w:lastColumn="0" w:noHBand="0" w:noVBand="1"/>
      </w:tblPr>
      <w:tblGrid>
        <w:gridCol w:w="2736"/>
        <w:gridCol w:w="4477"/>
        <w:gridCol w:w="998"/>
        <w:gridCol w:w="1445"/>
      </w:tblGrid>
      <w:tr w:rsidR="00151DF3" w:rsidRPr="00151DF3" w14:paraId="3E467A3F" w14:textId="77777777" w:rsidTr="00537F76">
        <w:trPr>
          <w:trHeight w:val="235"/>
        </w:trPr>
        <w:tc>
          <w:tcPr>
            <w:tcW w:w="2736"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14820ACA" w14:textId="7DDDA715" w:rsidR="00151DF3" w:rsidRPr="00537F76" w:rsidRDefault="00151DF3" w:rsidP="00537F76">
            <w:pPr>
              <w:pStyle w:val="TableContents"/>
              <w:jc w:val="center"/>
              <w:rPr>
                <w:rFonts w:ascii="Palatino Linotype" w:hAnsi="Palatino Linotype"/>
                <w:b/>
                <w:bCs/>
                <w:sz w:val="20"/>
                <w:szCs w:val="20"/>
              </w:rPr>
            </w:pPr>
            <w:r w:rsidRPr="00537F76">
              <w:rPr>
                <w:rFonts w:ascii="Palatino Linotype" w:hAnsi="Palatino Linotype"/>
                <w:b/>
                <w:bCs/>
                <w:sz w:val="20"/>
                <w:szCs w:val="20"/>
              </w:rPr>
              <w:t xml:space="preserve">Gene of </w:t>
            </w:r>
            <w:proofErr w:type="spellStart"/>
            <w:r w:rsidRPr="00537F76">
              <w:rPr>
                <w:rFonts w:ascii="Palatino Linotype" w:hAnsi="Palatino Linotype"/>
                <w:b/>
                <w:bCs/>
                <w:sz w:val="20"/>
                <w:szCs w:val="20"/>
              </w:rPr>
              <w:t>interest</w:t>
            </w:r>
            <w:proofErr w:type="spellEnd"/>
          </w:p>
        </w:tc>
        <w:tc>
          <w:tcPr>
            <w:tcW w:w="4477"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5BE4A9C5" w14:textId="31813727" w:rsidR="00151DF3" w:rsidRPr="00537F76" w:rsidRDefault="00151DF3">
            <w:pPr>
              <w:pStyle w:val="TableContents"/>
              <w:jc w:val="center"/>
              <w:rPr>
                <w:rFonts w:ascii="Palatino Linotype" w:hAnsi="Palatino Linotype"/>
                <w:sz w:val="20"/>
                <w:szCs w:val="20"/>
              </w:rPr>
            </w:pPr>
            <w:proofErr w:type="spellStart"/>
            <w:r w:rsidRPr="00537F76">
              <w:rPr>
                <w:rFonts w:ascii="Palatino Linotype" w:hAnsi="Palatino Linotype"/>
                <w:sz w:val="20"/>
                <w:szCs w:val="20"/>
              </w:rPr>
              <w:t>Primers</w:t>
            </w:r>
            <w:proofErr w:type="spellEnd"/>
            <w:r w:rsidRPr="00537F76">
              <w:rPr>
                <w:rFonts w:ascii="Palatino Linotype" w:hAnsi="Palatino Linotype"/>
                <w:sz w:val="20"/>
                <w:szCs w:val="20"/>
              </w:rPr>
              <w:t xml:space="preserve"> </w:t>
            </w:r>
            <w:proofErr w:type="spellStart"/>
            <w:r w:rsidRPr="00537F76">
              <w:rPr>
                <w:rFonts w:ascii="Palatino Linotype" w:hAnsi="Palatino Linotype"/>
                <w:sz w:val="20"/>
                <w:szCs w:val="20"/>
              </w:rPr>
              <w:t>used</w:t>
            </w:r>
            <w:proofErr w:type="spellEnd"/>
          </w:p>
        </w:tc>
        <w:tc>
          <w:tcPr>
            <w:tcW w:w="998"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E51C1DB" w14:textId="77777777" w:rsidR="00151DF3" w:rsidRPr="00537F76" w:rsidRDefault="00151DF3">
            <w:pPr>
              <w:pStyle w:val="TableContents"/>
              <w:jc w:val="center"/>
              <w:rPr>
                <w:rFonts w:ascii="Palatino Linotype" w:hAnsi="Palatino Linotype"/>
                <w:sz w:val="20"/>
                <w:szCs w:val="20"/>
              </w:rPr>
            </w:pPr>
            <w:r w:rsidRPr="00537F76">
              <w:rPr>
                <w:rFonts w:ascii="Palatino Linotype" w:hAnsi="Palatino Linotype"/>
                <w:sz w:val="20"/>
                <w:szCs w:val="20"/>
              </w:rPr>
              <w:t>Tm</w:t>
            </w:r>
          </w:p>
        </w:tc>
        <w:tc>
          <w:tcPr>
            <w:tcW w:w="144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5186DFD9" w14:textId="77777777" w:rsidR="00151DF3" w:rsidRPr="00537F76" w:rsidRDefault="00151DF3">
            <w:pPr>
              <w:pStyle w:val="TableContents"/>
              <w:rPr>
                <w:rFonts w:ascii="Palatino Linotype" w:hAnsi="Palatino Linotype"/>
                <w:sz w:val="20"/>
                <w:szCs w:val="20"/>
              </w:rPr>
            </w:pPr>
            <w:r w:rsidRPr="00537F76">
              <w:rPr>
                <w:rFonts w:ascii="Palatino Linotype" w:hAnsi="Palatino Linotype"/>
                <w:sz w:val="20"/>
                <w:szCs w:val="20"/>
              </w:rPr>
              <w:t>%GC</w:t>
            </w:r>
          </w:p>
        </w:tc>
      </w:tr>
      <w:tr w:rsidR="00151DF3" w:rsidRPr="00151DF3" w14:paraId="57169337" w14:textId="77777777" w:rsidTr="00537F76">
        <w:trPr>
          <w:trHeight w:val="470"/>
        </w:trPr>
        <w:tc>
          <w:tcPr>
            <w:tcW w:w="273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0CCAABD" w14:textId="77777777" w:rsidR="00151DF3" w:rsidRPr="00537F76" w:rsidRDefault="00151DF3" w:rsidP="00537F76">
            <w:pPr>
              <w:pStyle w:val="Standard"/>
              <w:jc w:val="center"/>
              <w:rPr>
                <w:rFonts w:ascii="Palatino Linotype" w:hAnsi="Palatino Linotype" w:cs="Times New Roman"/>
                <w:color w:val="000000"/>
                <w:sz w:val="20"/>
                <w:szCs w:val="20"/>
              </w:rPr>
            </w:pPr>
            <w:proofErr w:type="spellStart"/>
            <w:proofErr w:type="gramStart"/>
            <w:r w:rsidRPr="00537F76">
              <w:rPr>
                <w:rFonts w:ascii="Palatino Linotype" w:hAnsi="Palatino Linotype" w:cs="Times New Roman"/>
                <w:color w:val="000000"/>
                <w:sz w:val="20"/>
                <w:szCs w:val="20"/>
              </w:rPr>
              <w:t>mdtI</w:t>
            </w:r>
            <w:proofErr w:type="spellEnd"/>
            <w:proofErr w:type="gramEnd"/>
          </w:p>
        </w:tc>
        <w:tc>
          <w:tcPr>
            <w:tcW w:w="4477" w:type="dxa"/>
            <w:tcBorders>
              <w:top w:val="nil"/>
              <w:left w:val="single" w:sz="2" w:space="0" w:color="000000"/>
              <w:bottom w:val="single" w:sz="2" w:space="0" w:color="000000"/>
              <w:right w:val="nil"/>
            </w:tcBorders>
            <w:tcMar>
              <w:top w:w="55" w:type="dxa"/>
              <w:left w:w="55" w:type="dxa"/>
              <w:bottom w:w="55" w:type="dxa"/>
              <w:right w:w="55" w:type="dxa"/>
            </w:tcMar>
            <w:hideMark/>
          </w:tcPr>
          <w:p w14:paraId="36BEE50F" w14:textId="01A3F650"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F</w:t>
            </w:r>
            <w:r w:rsidRPr="00537F76">
              <w:rPr>
                <w:rFonts w:ascii="Palatino Linotype" w:hAnsi="Palatino Linotype" w:cs="Times New Roman"/>
                <w:sz w:val="20"/>
                <w:szCs w:val="20"/>
              </w:rPr>
              <w:t>w</w:t>
            </w:r>
            <w:r w:rsidRPr="00537F76">
              <w:rPr>
                <w:rFonts w:ascii="Palatino Linotype" w:hAnsi="Palatino Linotype" w:cs="Times New Roman"/>
                <w:sz w:val="20"/>
                <w:szCs w:val="20"/>
              </w:rPr>
              <w:t>D</w:t>
            </w:r>
            <w:proofErr w:type="spellEnd"/>
            <w:r w:rsidRPr="00537F76">
              <w:rPr>
                <w:rFonts w:ascii="Palatino Linotype" w:hAnsi="Palatino Linotype" w:cs="Times New Roman"/>
                <w:sz w:val="20"/>
                <w:szCs w:val="20"/>
              </w:rPr>
              <w:t> :</w:t>
            </w:r>
            <w:r w:rsidRPr="00537F76">
              <w:rPr>
                <w:rFonts w:ascii="Palatino Linotype" w:hAnsi="Palatino Linotype" w:cs="Times New Roman"/>
                <w:color w:val="344043"/>
                <w:sz w:val="20"/>
                <w:szCs w:val="20"/>
              </w:rPr>
              <w:t xml:space="preserve"> TTTAGTGCGCTTTCTCAGGC</w:t>
            </w:r>
          </w:p>
          <w:p w14:paraId="54664677" w14:textId="77777777"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Rev</w:t>
            </w:r>
            <w:proofErr w:type="spellEnd"/>
            <w:r w:rsidRPr="00537F76">
              <w:rPr>
                <w:rFonts w:ascii="Palatino Linotype" w:hAnsi="Palatino Linotype" w:cs="Times New Roman"/>
                <w:sz w:val="20"/>
                <w:szCs w:val="20"/>
              </w:rPr>
              <w:t xml:space="preserve"> : </w:t>
            </w:r>
            <w:r w:rsidRPr="00537F76">
              <w:rPr>
                <w:rFonts w:ascii="Palatino Linotype" w:hAnsi="Palatino Linotype" w:cs="Times New Roman"/>
                <w:color w:val="344043"/>
                <w:sz w:val="20"/>
                <w:szCs w:val="20"/>
              </w:rPr>
              <w:t>GCAAGACCAGGCCAATCC</w:t>
            </w:r>
          </w:p>
        </w:tc>
        <w:tc>
          <w:tcPr>
            <w:tcW w:w="998" w:type="dxa"/>
            <w:tcBorders>
              <w:top w:val="nil"/>
              <w:left w:val="single" w:sz="2" w:space="0" w:color="000000"/>
              <w:bottom w:val="single" w:sz="2" w:space="0" w:color="000000"/>
              <w:right w:val="nil"/>
            </w:tcBorders>
            <w:tcMar>
              <w:top w:w="55" w:type="dxa"/>
              <w:left w:w="55" w:type="dxa"/>
              <w:bottom w:w="55" w:type="dxa"/>
              <w:right w:w="55" w:type="dxa"/>
            </w:tcMar>
            <w:hideMark/>
          </w:tcPr>
          <w:p w14:paraId="72AA3126"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55.31°C</w:t>
            </w:r>
          </w:p>
          <w:p w14:paraId="062C6A8E"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55.11°C</w:t>
            </w:r>
          </w:p>
        </w:tc>
        <w:tc>
          <w:tcPr>
            <w:tcW w:w="1445"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10084DA"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50.00%</w:t>
            </w:r>
          </w:p>
          <w:p w14:paraId="3BF59309"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61.11%</w:t>
            </w:r>
          </w:p>
        </w:tc>
      </w:tr>
      <w:tr w:rsidR="00151DF3" w:rsidRPr="00151DF3" w14:paraId="7BA59A80" w14:textId="77777777" w:rsidTr="00537F76">
        <w:trPr>
          <w:trHeight w:val="470"/>
        </w:trPr>
        <w:tc>
          <w:tcPr>
            <w:tcW w:w="273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81A81BF" w14:textId="77777777" w:rsidR="00151DF3" w:rsidRPr="00537F76" w:rsidRDefault="00151DF3" w:rsidP="00537F76">
            <w:pPr>
              <w:pStyle w:val="TableContents"/>
              <w:jc w:val="center"/>
              <w:rPr>
                <w:rFonts w:ascii="Palatino Linotype" w:hAnsi="Palatino Linotype" w:cs="Times New Roman"/>
                <w:sz w:val="20"/>
                <w:szCs w:val="20"/>
              </w:rPr>
            </w:pPr>
            <w:proofErr w:type="spellStart"/>
            <w:proofErr w:type="gramStart"/>
            <w:r w:rsidRPr="00537F76">
              <w:rPr>
                <w:rFonts w:ascii="Palatino Linotype" w:hAnsi="Palatino Linotype" w:cs="Times New Roman"/>
                <w:sz w:val="20"/>
                <w:szCs w:val="20"/>
              </w:rPr>
              <w:t>mdtJ</w:t>
            </w:r>
            <w:proofErr w:type="spellEnd"/>
            <w:proofErr w:type="gramEnd"/>
          </w:p>
        </w:tc>
        <w:tc>
          <w:tcPr>
            <w:tcW w:w="4477" w:type="dxa"/>
            <w:tcBorders>
              <w:top w:val="nil"/>
              <w:left w:val="single" w:sz="2" w:space="0" w:color="000000"/>
              <w:bottom w:val="single" w:sz="2" w:space="0" w:color="000000"/>
              <w:right w:val="nil"/>
            </w:tcBorders>
            <w:tcMar>
              <w:top w:w="55" w:type="dxa"/>
              <w:left w:w="55" w:type="dxa"/>
              <w:bottom w:w="55" w:type="dxa"/>
              <w:right w:w="55" w:type="dxa"/>
            </w:tcMar>
            <w:hideMark/>
          </w:tcPr>
          <w:p w14:paraId="4BF02AEB" w14:textId="1C5155A5"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FwD</w:t>
            </w:r>
            <w:proofErr w:type="spellEnd"/>
            <w:r w:rsidRPr="00537F76">
              <w:rPr>
                <w:rFonts w:ascii="Palatino Linotype" w:hAnsi="Palatino Linotype" w:cs="Times New Roman"/>
                <w:sz w:val="20"/>
                <w:szCs w:val="20"/>
              </w:rPr>
              <w:t xml:space="preserve"> : </w:t>
            </w:r>
            <w:r w:rsidRPr="00537F76">
              <w:rPr>
                <w:rFonts w:ascii="Palatino Linotype" w:hAnsi="Palatino Linotype" w:cs="Times New Roman"/>
                <w:color w:val="344043"/>
                <w:sz w:val="20"/>
                <w:szCs w:val="20"/>
              </w:rPr>
              <w:t>ACGCTGTCTATGAAATGGGC</w:t>
            </w:r>
          </w:p>
          <w:p w14:paraId="57AB4B7E" w14:textId="7F26A5F3"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Rev</w:t>
            </w:r>
            <w:proofErr w:type="spellEnd"/>
            <w:r w:rsidR="00537F76" w:rsidRPr="00537F76">
              <w:rPr>
                <w:rFonts w:ascii="Palatino Linotype" w:hAnsi="Palatino Linotype" w:cs="Times New Roman"/>
                <w:sz w:val="20"/>
                <w:szCs w:val="20"/>
              </w:rPr>
              <w:t xml:space="preserve"> : TACCGATACCTTCCCACAGC</w:t>
            </w:r>
          </w:p>
        </w:tc>
        <w:tc>
          <w:tcPr>
            <w:tcW w:w="998" w:type="dxa"/>
            <w:tcBorders>
              <w:top w:val="nil"/>
              <w:left w:val="single" w:sz="2" w:space="0" w:color="000000"/>
              <w:bottom w:val="single" w:sz="2" w:space="0" w:color="000000"/>
              <w:right w:val="nil"/>
            </w:tcBorders>
            <w:tcMar>
              <w:top w:w="55" w:type="dxa"/>
              <w:left w:w="55" w:type="dxa"/>
              <w:bottom w:w="55" w:type="dxa"/>
              <w:right w:w="55" w:type="dxa"/>
            </w:tcMar>
            <w:hideMark/>
          </w:tcPr>
          <w:p w14:paraId="617BFD9C"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54.77°C</w:t>
            </w:r>
          </w:p>
          <w:p w14:paraId="6CBD2588"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55.26°C</w:t>
            </w:r>
          </w:p>
        </w:tc>
        <w:tc>
          <w:tcPr>
            <w:tcW w:w="1445"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F55C6C5"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50.00%</w:t>
            </w:r>
          </w:p>
          <w:p w14:paraId="08B750DB"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55.00%</w:t>
            </w:r>
          </w:p>
        </w:tc>
      </w:tr>
      <w:tr w:rsidR="00151DF3" w:rsidRPr="00151DF3" w14:paraId="4A9B4954" w14:textId="77777777" w:rsidTr="00537F76">
        <w:trPr>
          <w:trHeight w:val="470"/>
        </w:trPr>
        <w:tc>
          <w:tcPr>
            <w:tcW w:w="273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B252281" w14:textId="77777777" w:rsidR="00151DF3" w:rsidRPr="00537F76" w:rsidRDefault="00151DF3" w:rsidP="00537F76">
            <w:pPr>
              <w:pStyle w:val="TableContents"/>
              <w:jc w:val="center"/>
              <w:rPr>
                <w:rFonts w:ascii="Palatino Linotype" w:hAnsi="Palatino Linotype" w:cs="Times New Roman"/>
                <w:sz w:val="20"/>
                <w:szCs w:val="20"/>
              </w:rPr>
            </w:pPr>
            <w:proofErr w:type="spellStart"/>
            <w:proofErr w:type="gramStart"/>
            <w:r w:rsidRPr="00537F76">
              <w:rPr>
                <w:rFonts w:ascii="Palatino Linotype" w:hAnsi="Palatino Linotype" w:cs="Times New Roman"/>
                <w:sz w:val="20"/>
                <w:szCs w:val="20"/>
              </w:rPr>
              <w:t>potB</w:t>
            </w:r>
            <w:proofErr w:type="spellEnd"/>
            <w:proofErr w:type="gramEnd"/>
          </w:p>
        </w:tc>
        <w:tc>
          <w:tcPr>
            <w:tcW w:w="4477" w:type="dxa"/>
            <w:tcBorders>
              <w:top w:val="nil"/>
              <w:left w:val="single" w:sz="2" w:space="0" w:color="000000"/>
              <w:bottom w:val="single" w:sz="2" w:space="0" w:color="000000"/>
              <w:right w:val="nil"/>
            </w:tcBorders>
            <w:tcMar>
              <w:top w:w="55" w:type="dxa"/>
              <w:left w:w="55" w:type="dxa"/>
              <w:bottom w:w="55" w:type="dxa"/>
              <w:right w:w="55" w:type="dxa"/>
            </w:tcMar>
            <w:hideMark/>
          </w:tcPr>
          <w:p w14:paraId="7AA96808" w14:textId="3ABF16AE"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FwD</w:t>
            </w:r>
            <w:proofErr w:type="spellEnd"/>
            <w:r w:rsidRPr="00537F76">
              <w:rPr>
                <w:rFonts w:ascii="Palatino Linotype" w:hAnsi="Palatino Linotype" w:cs="Times New Roman"/>
                <w:sz w:val="20"/>
                <w:szCs w:val="20"/>
              </w:rPr>
              <w:t xml:space="preserve"> : </w:t>
            </w:r>
            <w:r w:rsidRPr="00537F76">
              <w:rPr>
                <w:rFonts w:ascii="Palatino Linotype" w:hAnsi="Palatino Linotype" w:cs="Times New Roman"/>
                <w:color w:val="344043"/>
                <w:sz w:val="20"/>
                <w:szCs w:val="20"/>
              </w:rPr>
              <w:t>TGGGCCTGTTCTATGTGTCC</w:t>
            </w:r>
          </w:p>
          <w:p w14:paraId="5008EB73" w14:textId="49200840"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Rev</w:t>
            </w:r>
            <w:proofErr w:type="spellEnd"/>
            <w:r w:rsidR="00537F76" w:rsidRPr="00537F76">
              <w:rPr>
                <w:rFonts w:ascii="Palatino Linotype" w:hAnsi="Palatino Linotype" w:cs="Times New Roman"/>
                <w:sz w:val="20"/>
                <w:szCs w:val="20"/>
              </w:rPr>
              <w:t xml:space="preserve"> : GCAACATCAGGCCCATTACG</w:t>
            </w:r>
          </w:p>
        </w:tc>
        <w:tc>
          <w:tcPr>
            <w:tcW w:w="998" w:type="dxa"/>
            <w:tcBorders>
              <w:top w:val="nil"/>
              <w:left w:val="single" w:sz="2" w:space="0" w:color="000000"/>
              <w:bottom w:val="single" w:sz="2" w:space="0" w:color="000000"/>
              <w:right w:val="nil"/>
            </w:tcBorders>
            <w:tcMar>
              <w:top w:w="55" w:type="dxa"/>
              <w:left w:w="55" w:type="dxa"/>
              <w:bottom w:w="55" w:type="dxa"/>
              <w:right w:w="55" w:type="dxa"/>
            </w:tcMar>
            <w:hideMark/>
          </w:tcPr>
          <w:p w14:paraId="013D6E07"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55.73°C</w:t>
            </w:r>
          </w:p>
          <w:p w14:paraId="2CB2AE74"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56.09°C</w:t>
            </w:r>
          </w:p>
        </w:tc>
        <w:tc>
          <w:tcPr>
            <w:tcW w:w="1445"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DDB5C8D"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55.00%</w:t>
            </w:r>
          </w:p>
          <w:p w14:paraId="437A6C58"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55.00%</w:t>
            </w:r>
          </w:p>
        </w:tc>
      </w:tr>
      <w:tr w:rsidR="00151DF3" w:rsidRPr="00151DF3" w14:paraId="06E5AE75" w14:textId="77777777" w:rsidTr="00537F76">
        <w:trPr>
          <w:trHeight w:val="470"/>
        </w:trPr>
        <w:tc>
          <w:tcPr>
            <w:tcW w:w="273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5239067" w14:textId="77777777" w:rsidR="00151DF3" w:rsidRPr="00537F76" w:rsidRDefault="00151DF3" w:rsidP="00537F76">
            <w:pPr>
              <w:pStyle w:val="TableContents"/>
              <w:jc w:val="center"/>
              <w:rPr>
                <w:rFonts w:ascii="Palatino Linotype" w:hAnsi="Palatino Linotype" w:cs="Times New Roman"/>
                <w:sz w:val="20"/>
                <w:szCs w:val="20"/>
              </w:rPr>
            </w:pPr>
            <w:proofErr w:type="spellStart"/>
            <w:proofErr w:type="gramStart"/>
            <w:r w:rsidRPr="00537F76">
              <w:rPr>
                <w:rFonts w:ascii="Palatino Linotype" w:hAnsi="Palatino Linotype" w:cs="Times New Roman"/>
                <w:sz w:val="20"/>
                <w:szCs w:val="20"/>
              </w:rPr>
              <w:t>speD</w:t>
            </w:r>
            <w:proofErr w:type="spellEnd"/>
            <w:proofErr w:type="gramEnd"/>
          </w:p>
        </w:tc>
        <w:tc>
          <w:tcPr>
            <w:tcW w:w="4477" w:type="dxa"/>
            <w:tcBorders>
              <w:top w:val="nil"/>
              <w:left w:val="single" w:sz="2" w:space="0" w:color="000000"/>
              <w:bottom w:val="single" w:sz="2" w:space="0" w:color="000000"/>
              <w:right w:val="nil"/>
            </w:tcBorders>
            <w:tcMar>
              <w:top w:w="55" w:type="dxa"/>
              <w:left w:w="55" w:type="dxa"/>
              <w:bottom w:w="55" w:type="dxa"/>
              <w:right w:w="55" w:type="dxa"/>
            </w:tcMar>
            <w:hideMark/>
          </w:tcPr>
          <w:p w14:paraId="60677BCF" w14:textId="2A303F9E"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FwD</w:t>
            </w:r>
            <w:proofErr w:type="spellEnd"/>
            <w:r w:rsidRPr="00537F76">
              <w:rPr>
                <w:rFonts w:ascii="Palatino Linotype" w:hAnsi="Palatino Linotype" w:cs="Times New Roman"/>
                <w:sz w:val="20"/>
                <w:szCs w:val="20"/>
              </w:rPr>
              <w:t xml:space="preserve"> : </w:t>
            </w:r>
            <w:r w:rsidRPr="00537F76">
              <w:rPr>
                <w:rFonts w:ascii="Palatino Linotype" w:hAnsi="Palatino Linotype" w:cs="Times New Roman"/>
                <w:color w:val="344043"/>
                <w:sz w:val="20"/>
                <w:szCs w:val="20"/>
              </w:rPr>
              <w:t>AAGGCGCTGTATGACATGGT</w:t>
            </w:r>
          </w:p>
          <w:p w14:paraId="7D059D78" w14:textId="30A347FB"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Rev</w:t>
            </w:r>
            <w:proofErr w:type="spellEnd"/>
            <w:r w:rsidR="00537F76" w:rsidRPr="00537F76">
              <w:rPr>
                <w:rFonts w:ascii="Palatino Linotype" w:hAnsi="Palatino Linotype" w:cs="Times New Roman"/>
                <w:sz w:val="20"/>
                <w:szCs w:val="20"/>
              </w:rPr>
              <w:t xml:space="preserve"> : CAGCGGTAATTTCCTGGCG</w:t>
            </w:r>
          </w:p>
        </w:tc>
        <w:tc>
          <w:tcPr>
            <w:tcW w:w="998" w:type="dxa"/>
            <w:tcBorders>
              <w:top w:val="nil"/>
              <w:left w:val="single" w:sz="2" w:space="0" w:color="000000"/>
              <w:bottom w:val="single" w:sz="2" w:space="0" w:color="000000"/>
              <w:right w:val="nil"/>
            </w:tcBorders>
            <w:tcMar>
              <w:top w:w="55" w:type="dxa"/>
              <w:left w:w="55" w:type="dxa"/>
              <w:bottom w:w="55" w:type="dxa"/>
              <w:right w:w="55" w:type="dxa"/>
            </w:tcMar>
            <w:hideMark/>
          </w:tcPr>
          <w:p w14:paraId="5B770CAA"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56.12°C</w:t>
            </w:r>
          </w:p>
          <w:p w14:paraId="012DAA35"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55.92°C</w:t>
            </w:r>
          </w:p>
        </w:tc>
        <w:tc>
          <w:tcPr>
            <w:tcW w:w="1445"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FE75B91"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sz w:val="20"/>
                <w:szCs w:val="20"/>
              </w:rPr>
              <w:t xml:space="preserve"> </w:t>
            </w:r>
            <w:r w:rsidRPr="00537F76">
              <w:rPr>
                <w:rFonts w:ascii="Palatino Linotype" w:hAnsi="Palatino Linotype" w:cs="Times New Roman"/>
                <w:color w:val="344043"/>
                <w:sz w:val="20"/>
                <w:szCs w:val="20"/>
              </w:rPr>
              <w:t>50.00%</w:t>
            </w:r>
          </w:p>
          <w:p w14:paraId="79B098DF" w14:textId="77777777" w:rsidR="00151DF3" w:rsidRPr="00537F76" w:rsidRDefault="00151DF3">
            <w:pPr>
              <w:pStyle w:val="TableContents"/>
              <w:widowControl/>
              <w:rPr>
                <w:rFonts w:ascii="Palatino Linotype" w:hAnsi="Palatino Linotype" w:cs="Times New Roman"/>
                <w:sz w:val="20"/>
                <w:szCs w:val="20"/>
              </w:rPr>
            </w:pPr>
            <w:r w:rsidRPr="00537F76">
              <w:rPr>
                <w:rFonts w:ascii="Palatino Linotype" w:hAnsi="Palatino Linotype" w:cs="Times New Roman"/>
                <w:color w:val="344043"/>
                <w:sz w:val="20"/>
                <w:szCs w:val="20"/>
              </w:rPr>
              <w:t>57.89%</w:t>
            </w:r>
          </w:p>
        </w:tc>
      </w:tr>
      <w:tr w:rsidR="00151DF3" w:rsidRPr="00151DF3" w14:paraId="7ECA24AF" w14:textId="77777777" w:rsidTr="00537F76">
        <w:trPr>
          <w:trHeight w:val="459"/>
        </w:trPr>
        <w:tc>
          <w:tcPr>
            <w:tcW w:w="273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4627354" w14:textId="77777777" w:rsidR="00151DF3" w:rsidRPr="00537F76" w:rsidRDefault="00151DF3" w:rsidP="00537F76">
            <w:pPr>
              <w:pStyle w:val="TableContents"/>
              <w:jc w:val="center"/>
              <w:rPr>
                <w:rFonts w:ascii="Palatino Linotype" w:hAnsi="Palatino Linotype" w:cs="Times New Roman"/>
                <w:sz w:val="20"/>
                <w:szCs w:val="20"/>
              </w:rPr>
            </w:pPr>
            <w:proofErr w:type="spellStart"/>
            <w:proofErr w:type="gramStart"/>
            <w:r w:rsidRPr="00537F76">
              <w:rPr>
                <w:rFonts w:ascii="Palatino Linotype" w:hAnsi="Palatino Linotype" w:cs="Times New Roman"/>
                <w:sz w:val="20"/>
                <w:szCs w:val="20"/>
              </w:rPr>
              <w:t>speE</w:t>
            </w:r>
            <w:proofErr w:type="spellEnd"/>
            <w:proofErr w:type="gramEnd"/>
          </w:p>
        </w:tc>
        <w:tc>
          <w:tcPr>
            <w:tcW w:w="4477" w:type="dxa"/>
            <w:tcBorders>
              <w:top w:val="nil"/>
              <w:left w:val="single" w:sz="2" w:space="0" w:color="000000"/>
              <w:bottom w:val="single" w:sz="2" w:space="0" w:color="000000"/>
              <w:right w:val="nil"/>
            </w:tcBorders>
            <w:tcMar>
              <w:top w:w="55" w:type="dxa"/>
              <w:left w:w="55" w:type="dxa"/>
              <w:bottom w:w="55" w:type="dxa"/>
              <w:right w:w="55" w:type="dxa"/>
            </w:tcMar>
            <w:hideMark/>
          </w:tcPr>
          <w:p w14:paraId="3FEF3987" w14:textId="221CFF98"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FwD</w:t>
            </w:r>
            <w:proofErr w:type="spellEnd"/>
            <w:r w:rsidRPr="00537F76">
              <w:rPr>
                <w:rFonts w:ascii="Palatino Linotype" w:hAnsi="Palatino Linotype" w:cs="Times New Roman"/>
                <w:sz w:val="20"/>
                <w:szCs w:val="20"/>
              </w:rPr>
              <w:t xml:space="preserve"> : </w:t>
            </w:r>
            <w:r w:rsidRPr="00537F76">
              <w:rPr>
                <w:rFonts w:ascii="Palatino Linotype" w:hAnsi="Palatino Linotype" w:cs="Times New Roman"/>
                <w:color w:val="344043"/>
                <w:sz w:val="20"/>
                <w:szCs w:val="20"/>
              </w:rPr>
              <w:t>CCCGGCGAAAGTCTGTTTAC</w:t>
            </w:r>
          </w:p>
          <w:p w14:paraId="577ECBFB" w14:textId="3DF0D9A9"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Rev</w:t>
            </w:r>
            <w:proofErr w:type="spellEnd"/>
            <w:r w:rsidR="00537F76" w:rsidRPr="00537F76">
              <w:rPr>
                <w:rFonts w:ascii="Palatino Linotype" w:hAnsi="Palatino Linotype" w:cs="Times New Roman"/>
                <w:sz w:val="20"/>
                <w:szCs w:val="20"/>
              </w:rPr>
              <w:t xml:space="preserve"> : CGCTGAAGTAATGGCTGAGT</w:t>
            </w:r>
          </w:p>
        </w:tc>
        <w:tc>
          <w:tcPr>
            <w:tcW w:w="998" w:type="dxa"/>
            <w:tcBorders>
              <w:top w:val="nil"/>
              <w:left w:val="single" w:sz="2" w:space="0" w:color="000000"/>
              <w:bottom w:val="single" w:sz="2" w:space="0" w:color="000000"/>
              <w:right w:val="nil"/>
            </w:tcBorders>
            <w:tcMar>
              <w:top w:w="55" w:type="dxa"/>
              <w:left w:w="55" w:type="dxa"/>
              <w:bottom w:w="55" w:type="dxa"/>
              <w:right w:w="55" w:type="dxa"/>
            </w:tcMar>
            <w:hideMark/>
          </w:tcPr>
          <w:p w14:paraId="36643127"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55.71°C</w:t>
            </w:r>
          </w:p>
          <w:p w14:paraId="3CBE7E42"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54.44°C</w:t>
            </w:r>
          </w:p>
        </w:tc>
        <w:tc>
          <w:tcPr>
            <w:tcW w:w="1445"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2FE82B0"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55.00%</w:t>
            </w:r>
          </w:p>
          <w:p w14:paraId="28E89C8A" w14:textId="77777777" w:rsidR="00151DF3" w:rsidRPr="00537F76" w:rsidRDefault="00151DF3">
            <w:pPr>
              <w:pStyle w:val="TableContents"/>
              <w:rPr>
                <w:rFonts w:ascii="Palatino Linotype" w:hAnsi="Palatino Linotype" w:cs="Times New Roman"/>
                <w:sz w:val="20"/>
                <w:szCs w:val="20"/>
              </w:rPr>
            </w:pPr>
            <w:r w:rsidRPr="00537F76">
              <w:rPr>
                <w:rFonts w:ascii="Palatino Linotype" w:hAnsi="Palatino Linotype" w:cs="Times New Roman"/>
                <w:color w:val="344043"/>
                <w:sz w:val="20"/>
                <w:szCs w:val="20"/>
              </w:rPr>
              <w:t>50.00%</w:t>
            </w:r>
          </w:p>
        </w:tc>
      </w:tr>
      <w:tr w:rsidR="00151DF3" w:rsidRPr="00151DF3" w14:paraId="196ECE93" w14:textId="77777777" w:rsidTr="00537F76">
        <w:trPr>
          <w:trHeight w:val="482"/>
        </w:trPr>
        <w:tc>
          <w:tcPr>
            <w:tcW w:w="2736"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EE4383" w14:textId="77777777" w:rsidR="00151DF3" w:rsidRPr="00537F76" w:rsidRDefault="00151DF3" w:rsidP="00537F76">
            <w:pPr>
              <w:pStyle w:val="TableContents"/>
              <w:jc w:val="center"/>
              <w:rPr>
                <w:rFonts w:ascii="Palatino Linotype" w:hAnsi="Palatino Linotype" w:cs="Times New Roman"/>
                <w:sz w:val="20"/>
                <w:szCs w:val="20"/>
              </w:rPr>
            </w:pPr>
            <w:r w:rsidRPr="00537F76">
              <w:rPr>
                <w:rFonts w:ascii="Palatino Linotype" w:hAnsi="Palatino Linotype" w:cs="Times New Roman"/>
                <w:sz w:val="20"/>
                <w:szCs w:val="20"/>
              </w:rPr>
              <w:t>16S</w:t>
            </w:r>
          </w:p>
        </w:tc>
        <w:tc>
          <w:tcPr>
            <w:tcW w:w="4477" w:type="dxa"/>
            <w:tcBorders>
              <w:top w:val="nil"/>
              <w:left w:val="single" w:sz="2" w:space="0" w:color="000000"/>
              <w:bottom w:val="single" w:sz="2" w:space="0" w:color="000000"/>
              <w:right w:val="nil"/>
            </w:tcBorders>
            <w:tcMar>
              <w:top w:w="55" w:type="dxa"/>
              <w:left w:w="55" w:type="dxa"/>
              <w:bottom w:w="55" w:type="dxa"/>
              <w:right w:w="55" w:type="dxa"/>
            </w:tcMar>
            <w:hideMark/>
          </w:tcPr>
          <w:p w14:paraId="6EA0CED4" w14:textId="7350CA5A"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FwD</w:t>
            </w:r>
            <w:proofErr w:type="spellEnd"/>
            <w:r w:rsidRPr="00537F76">
              <w:rPr>
                <w:rFonts w:ascii="Palatino Linotype" w:hAnsi="Palatino Linotype" w:cs="Times New Roman"/>
                <w:sz w:val="20"/>
                <w:szCs w:val="20"/>
              </w:rPr>
              <w:t> :</w:t>
            </w:r>
            <w:r w:rsidRPr="00537F76">
              <w:rPr>
                <w:rFonts w:ascii="Palatino Linotype" w:hAnsi="Palatino Linotype" w:cs="Times New Roman"/>
                <w:sz w:val="20"/>
                <w:szCs w:val="20"/>
              </w:rPr>
              <w:t xml:space="preserve"> </w:t>
            </w:r>
            <w:r w:rsidRPr="00537F76">
              <w:rPr>
                <w:rFonts w:ascii="Palatino Linotype" w:hAnsi="Palatino Linotype" w:cs="Times New Roman"/>
                <w:sz w:val="20"/>
                <w:szCs w:val="20"/>
              </w:rPr>
              <w:t>GCTACAATGGCGCATACAAA</w:t>
            </w:r>
          </w:p>
          <w:p w14:paraId="2A2B9DD8" w14:textId="4D5DDC86" w:rsidR="00151DF3" w:rsidRPr="00537F76" w:rsidRDefault="00151DF3">
            <w:pPr>
              <w:pStyle w:val="TableContents"/>
              <w:rPr>
                <w:rFonts w:ascii="Palatino Linotype" w:hAnsi="Palatino Linotype" w:cs="Times New Roman"/>
                <w:sz w:val="20"/>
                <w:szCs w:val="20"/>
              </w:rPr>
            </w:pPr>
            <w:proofErr w:type="spellStart"/>
            <w:r w:rsidRPr="00537F76">
              <w:rPr>
                <w:rFonts w:ascii="Palatino Linotype" w:hAnsi="Palatino Linotype" w:cs="Times New Roman"/>
                <w:sz w:val="20"/>
                <w:szCs w:val="20"/>
              </w:rPr>
              <w:t>ReV</w:t>
            </w:r>
            <w:proofErr w:type="spellEnd"/>
            <w:r w:rsidRPr="00537F76">
              <w:rPr>
                <w:rFonts w:ascii="Palatino Linotype" w:hAnsi="Palatino Linotype" w:cs="Times New Roman"/>
                <w:sz w:val="20"/>
                <w:szCs w:val="20"/>
              </w:rPr>
              <w:t> :</w:t>
            </w:r>
            <w:r w:rsidRPr="00537F76">
              <w:rPr>
                <w:rFonts w:ascii="Palatino Linotype" w:hAnsi="Palatino Linotype" w:cs="Times New Roman"/>
                <w:sz w:val="20"/>
                <w:szCs w:val="20"/>
              </w:rPr>
              <w:t xml:space="preserve"> </w:t>
            </w:r>
            <w:r w:rsidRPr="00537F76">
              <w:rPr>
                <w:rFonts w:ascii="Palatino Linotype" w:hAnsi="Palatino Linotype"/>
                <w:sz w:val="20"/>
                <w:szCs w:val="20"/>
              </w:rPr>
              <w:t>TTCATGGAGTCGAGTTGCAG</w:t>
            </w:r>
          </w:p>
        </w:tc>
        <w:tc>
          <w:tcPr>
            <w:tcW w:w="998" w:type="dxa"/>
            <w:tcBorders>
              <w:top w:val="nil"/>
              <w:left w:val="single" w:sz="2" w:space="0" w:color="000000"/>
              <w:bottom w:val="single" w:sz="2" w:space="0" w:color="000000"/>
              <w:right w:val="nil"/>
            </w:tcBorders>
            <w:tcMar>
              <w:top w:w="55" w:type="dxa"/>
              <w:left w:w="55" w:type="dxa"/>
              <w:bottom w:w="55" w:type="dxa"/>
              <w:right w:w="55" w:type="dxa"/>
            </w:tcMar>
          </w:tcPr>
          <w:p w14:paraId="0FA1178E" w14:textId="77777777" w:rsidR="00537F76" w:rsidRPr="00537F76" w:rsidRDefault="00537F76">
            <w:pPr>
              <w:pStyle w:val="TableContents"/>
              <w:rPr>
                <w:rFonts w:ascii="Palatino Linotype" w:hAnsi="Palatino Linotype"/>
                <w:sz w:val="20"/>
                <w:szCs w:val="20"/>
              </w:rPr>
            </w:pPr>
            <w:r w:rsidRPr="00537F76">
              <w:rPr>
                <w:rFonts w:ascii="Palatino Linotype" w:hAnsi="Palatino Linotype"/>
                <w:sz w:val="20"/>
                <w:szCs w:val="20"/>
              </w:rPr>
              <w:t xml:space="preserve">56° </w:t>
            </w:r>
          </w:p>
          <w:p w14:paraId="665320A3" w14:textId="5D89EEF5" w:rsidR="00151DF3" w:rsidRPr="00537F76" w:rsidRDefault="00537F76">
            <w:pPr>
              <w:pStyle w:val="TableContents"/>
              <w:rPr>
                <w:rFonts w:ascii="Palatino Linotype" w:hAnsi="Palatino Linotype" w:cs="Times New Roman"/>
                <w:sz w:val="20"/>
                <w:szCs w:val="20"/>
              </w:rPr>
            </w:pPr>
            <w:r w:rsidRPr="00537F76">
              <w:rPr>
                <w:rFonts w:ascii="Palatino Linotype" w:hAnsi="Palatino Linotype"/>
                <w:sz w:val="20"/>
                <w:szCs w:val="20"/>
              </w:rPr>
              <w:t>57°</w:t>
            </w:r>
          </w:p>
        </w:tc>
        <w:tc>
          <w:tcPr>
            <w:tcW w:w="1445"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00B9283" w14:textId="77777777" w:rsidR="00151DF3" w:rsidRPr="00537F76" w:rsidRDefault="00537F76">
            <w:pPr>
              <w:pStyle w:val="TableContents"/>
              <w:rPr>
                <w:rFonts w:ascii="Palatino Linotype" w:hAnsi="Palatino Linotype" w:cs="Times New Roman"/>
                <w:sz w:val="20"/>
                <w:szCs w:val="20"/>
              </w:rPr>
            </w:pPr>
            <w:r w:rsidRPr="00537F76">
              <w:rPr>
                <w:rFonts w:ascii="Palatino Linotype" w:hAnsi="Palatino Linotype" w:cs="Times New Roman"/>
                <w:sz w:val="20"/>
                <w:szCs w:val="20"/>
              </w:rPr>
              <w:t>45.00%</w:t>
            </w:r>
          </w:p>
          <w:p w14:paraId="1E17FDC2" w14:textId="0D322353" w:rsidR="00537F76" w:rsidRPr="00537F76" w:rsidRDefault="00537F76">
            <w:pPr>
              <w:pStyle w:val="TableContents"/>
              <w:rPr>
                <w:rFonts w:ascii="Palatino Linotype" w:hAnsi="Palatino Linotype" w:cs="Times New Roman"/>
                <w:sz w:val="20"/>
                <w:szCs w:val="20"/>
              </w:rPr>
            </w:pPr>
            <w:r w:rsidRPr="00537F76">
              <w:rPr>
                <w:rFonts w:ascii="Palatino Linotype" w:hAnsi="Palatino Linotype" w:cs="Times New Roman"/>
                <w:sz w:val="20"/>
                <w:szCs w:val="20"/>
              </w:rPr>
              <w:t>50%</w:t>
            </w:r>
          </w:p>
        </w:tc>
      </w:tr>
    </w:tbl>
    <w:p w14:paraId="77BA97BC" w14:textId="3266ECA1" w:rsidR="00151DF3" w:rsidRPr="00151DF3" w:rsidRDefault="00151DF3" w:rsidP="00151DF3"/>
    <w:sectPr w:rsidR="00151DF3" w:rsidRPr="00151D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DF3"/>
    <w:rsid w:val="00151DF3"/>
    <w:rsid w:val="00537F76"/>
    <w:rsid w:val="008E325E"/>
    <w:rsid w:val="00A23042"/>
    <w:rsid w:val="00B0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34348"/>
  <w15:chartTrackingRefBased/>
  <w15:docId w15:val="{7887E25C-E2E4-49AF-8F8E-ADCDCCDA3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DF3"/>
    <w:pPr>
      <w:jc w:val="center"/>
    </w:pPr>
    <w:rPr>
      <w:rFonts w:ascii="Palatino Linotype" w:hAnsi="Palatino Linotype"/>
      <w:sz w:val="20"/>
      <w:szCs w:val="20"/>
    </w:rPr>
  </w:style>
  <w:style w:type="paragraph" w:styleId="Titre3">
    <w:name w:val="heading 3"/>
    <w:basedOn w:val="Normal"/>
    <w:link w:val="Titre3Car"/>
    <w:uiPriority w:val="9"/>
    <w:qFormat/>
    <w:rsid w:val="008E325E"/>
    <w:pPr>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151DF3"/>
    <w:pPr>
      <w:suppressAutoHyphens/>
      <w:autoSpaceDN w:val="0"/>
      <w:spacing w:after="0" w:line="240" w:lineRule="auto"/>
    </w:pPr>
    <w:rPr>
      <w:rFonts w:ascii="Liberation Serif" w:eastAsia="NSimSun" w:hAnsi="Liberation Serif" w:cs="Lucida Sans"/>
      <w:kern w:val="3"/>
      <w:sz w:val="24"/>
      <w:szCs w:val="24"/>
      <w:lang w:val="fr-FR" w:eastAsia="zh-CN" w:bidi="hi-IN"/>
    </w:rPr>
  </w:style>
  <w:style w:type="paragraph" w:customStyle="1" w:styleId="TableContents">
    <w:name w:val="Table Contents"/>
    <w:basedOn w:val="Standard"/>
    <w:rsid w:val="00151DF3"/>
    <w:pPr>
      <w:widowControl w:val="0"/>
      <w:suppressLineNumbers/>
    </w:pPr>
  </w:style>
  <w:style w:type="character" w:customStyle="1" w:styleId="Titre3Car">
    <w:name w:val="Titre 3 Car"/>
    <w:basedOn w:val="Policepardfaut"/>
    <w:link w:val="Titre3"/>
    <w:uiPriority w:val="9"/>
    <w:rsid w:val="008E325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16926">
      <w:bodyDiv w:val="1"/>
      <w:marLeft w:val="0"/>
      <w:marRight w:val="0"/>
      <w:marTop w:val="0"/>
      <w:marBottom w:val="0"/>
      <w:divBdr>
        <w:top w:val="none" w:sz="0" w:space="0" w:color="auto"/>
        <w:left w:val="none" w:sz="0" w:space="0" w:color="auto"/>
        <w:bottom w:val="none" w:sz="0" w:space="0" w:color="auto"/>
        <w:right w:val="none" w:sz="0" w:space="0" w:color="auto"/>
      </w:divBdr>
    </w:div>
    <w:div w:id="515390920">
      <w:bodyDiv w:val="1"/>
      <w:marLeft w:val="0"/>
      <w:marRight w:val="0"/>
      <w:marTop w:val="0"/>
      <w:marBottom w:val="0"/>
      <w:divBdr>
        <w:top w:val="none" w:sz="0" w:space="0" w:color="auto"/>
        <w:left w:val="none" w:sz="0" w:space="0" w:color="auto"/>
        <w:bottom w:val="none" w:sz="0" w:space="0" w:color="auto"/>
        <w:right w:val="none" w:sz="0" w:space="0" w:color="auto"/>
      </w:divBdr>
    </w:div>
    <w:div w:id="717432916">
      <w:bodyDiv w:val="1"/>
      <w:marLeft w:val="0"/>
      <w:marRight w:val="0"/>
      <w:marTop w:val="0"/>
      <w:marBottom w:val="0"/>
      <w:divBdr>
        <w:top w:val="none" w:sz="0" w:space="0" w:color="auto"/>
        <w:left w:val="none" w:sz="0" w:space="0" w:color="auto"/>
        <w:bottom w:val="none" w:sz="0" w:space="0" w:color="auto"/>
        <w:right w:val="none" w:sz="0" w:space="0" w:color="auto"/>
      </w:divBdr>
    </w:div>
    <w:div w:id="114439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367</Words>
  <Characters>2097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Clément Caffaratti</dc:creator>
  <cp:keywords/>
  <dc:description/>
  <cp:lastModifiedBy>Clément Caffaratti</cp:lastModifiedBy>
  <cp:revision>1</cp:revision>
  <dcterms:created xsi:type="dcterms:W3CDTF">2022-10-01T15:24:00Z</dcterms:created>
  <dcterms:modified xsi:type="dcterms:W3CDTF">2022-10-01T16:06:00Z</dcterms:modified>
</cp:coreProperties>
</file>