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C121D" w14:textId="77777777" w:rsidR="00534921" w:rsidRPr="00534921" w:rsidRDefault="00534921" w:rsidP="00534921">
      <w:pPr>
        <w:rPr>
          <w:rFonts w:ascii="Times New Roman" w:hAnsi="Times New Roman" w:cs="Times New Roman"/>
          <w:b/>
          <w:bCs/>
          <w:lang w:val="en-US"/>
        </w:rPr>
      </w:pPr>
    </w:p>
    <w:p w14:paraId="4A032804" w14:textId="0889C1A7" w:rsidR="008F5E86" w:rsidRPr="00534921" w:rsidRDefault="00EC065D" w:rsidP="008F5E86">
      <w:pPr>
        <w:spacing w:after="120"/>
        <w:ind w:right="-374"/>
        <w:rPr>
          <w:rFonts w:ascii="Times New Roman" w:hAnsi="Times New Roman" w:cs="Times New Roman"/>
          <w:bCs/>
          <w:noProof/>
          <w:lang w:val="en-US" w:eastAsia="en-GB"/>
        </w:rPr>
      </w:pPr>
      <w:r>
        <w:rPr>
          <w:rFonts w:ascii="Times New Roman" w:hAnsi="Times New Roman" w:cs="Times New Roman"/>
          <w:b/>
          <w:noProof/>
          <w:lang w:val="en-US" w:eastAsia="en-GB"/>
        </w:rPr>
        <w:t>Table S1.</w:t>
      </w:r>
      <w:r w:rsidR="00923F15" w:rsidRPr="00534921">
        <w:rPr>
          <w:rFonts w:ascii="Times New Roman" w:hAnsi="Times New Roman" w:cs="Times New Roman"/>
          <w:bCs/>
          <w:noProof/>
          <w:lang w:val="en-US" w:eastAsia="en-GB"/>
        </w:rPr>
        <w:t xml:space="preserve"> </w:t>
      </w:r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Anthropometric 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profile </w:t>
      </w:r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of the s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a</w:t>
      </w:r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mple stratified by sexes and classified by nutritional condition by B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ody Mass Index (B</w:t>
      </w:r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MI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)</w:t>
      </w:r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, 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Waist to </w:t>
      </w:r>
      <w:r w:rsidR="003A6C35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Height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Ratio </w:t>
      </w:r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(</w:t>
      </w:r>
      <w:proofErr w:type="spellStart"/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WHtR</w:t>
      </w:r>
      <w:proofErr w:type="spellEnd"/>
      <w:r w:rsidR="002155EF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), and</w:t>
      </w:r>
      <w:r w:rsidR="00684A2E" w:rsidRPr="00534921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Percent Body Fat (%BF)</w:t>
      </w:r>
    </w:p>
    <w:tbl>
      <w:tblPr>
        <w:tblW w:w="913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24"/>
        <w:gridCol w:w="1297"/>
        <w:gridCol w:w="458"/>
        <w:gridCol w:w="120"/>
        <w:gridCol w:w="732"/>
        <w:gridCol w:w="984"/>
        <w:gridCol w:w="149"/>
        <w:gridCol w:w="836"/>
        <w:gridCol w:w="875"/>
        <w:gridCol w:w="273"/>
        <w:gridCol w:w="135"/>
        <w:gridCol w:w="1956"/>
      </w:tblGrid>
      <w:tr w:rsidR="008F5E86" w:rsidRPr="00E267B4" w14:paraId="5B49E7D3" w14:textId="77777777" w:rsidTr="00395209">
        <w:trPr>
          <w:trHeight w:val="300"/>
        </w:trPr>
        <w:tc>
          <w:tcPr>
            <w:tcW w:w="2617" w:type="dxa"/>
            <w:gridSpan w:val="3"/>
            <w:shd w:val="clear" w:color="auto" w:fill="auto"/>
          </w:tcPr>
          <w:p w14:paraId="7622FFA3" w14:textId="0A3C12BD" w:rsidR="008F5E86" w:rsidRPr="00534921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</w:p>
        </w:tc>
        <w:tc>
          <w:tcPr>
            <w:tcW w:w="3279" w:type="dxa"/>
            <w:gridSpan w:val="6"/>
            <w:shd w:val="clear" w:color="auto" w:fill="auto"/>
          </w:tcPr>
          <w:p w14:paraId="37B5F66B" w14:textId="663EA853" w:rsidR="008F5E86" w:rsidRPr="002155EF" w:rsidRDefault="00940076" w:rsidP="00940076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 xml:space="preserve">Boys (Mean </w:t>
            </w:r>
            <w:r w:rsidRPr="002155EF">
              <w:rPr>
                <w:rFonts w:cstheme="minorHAnsi"/>
                <w:noProof/>
                <w:color w:val="000000" w:themeColor="text1"/>
              </w:rPr>
              <w:t>± SD)</w:t>
            </w:r>
          </w:p>
        </w:tc>
        <w:tc>
          <w:tcPr>
            <w:tcW w:w="3239" w:type="dxa"/>
            <w:gridSpan w:val="4"/>
            <w:shd w:val="clear" w:color="auto" w:fill="auto"/>
          </w:tcPr>
          <w:p w14:paraId="5ABB376B" w14:textId="40B4E19C" w:rsidR="008F5E86" w:rsidRPr="00E267B4" w:rsidRDefault="00940076" w:rsidP="00E96A4E">
            <w:pPr>
              <w:spacing w:after="120" w:line="240" w:lineRule="auto"/>
              <w:ind w:left="105"/>
              <w:jc w:val="center"/>
              <w:rPr>
                <w:rFonts w:cs="Calibri"/>
                <w:b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Girls</w:t>
            </w:r>
            <w:proofErr w:type="spellEnd"/>
            <w:r w:rsidR="002155EF">
              <w:rPr>
                <w:rFonts w:cs="Calibri"/>
                <w:color w:val="000000" w:themeColor="text1"/>
              </w:rPr>
              <w:t xml:space="preserve"> </w:t>
            </w:r>
            <w:r w:rsidR="002155EF" w:rsidRPr="002155EF">
              <w:rPr>
                <w:rFonts w:cs="Calibri"/>
                <w:color w:val="000000" w:themeColor="text1"/>
              </w:rPr>
              <w:t xml:space="preserve">(Mean </w:t>
            </w:r>
            <w:r w:rsidR="002155EF" w:rsidRPr="002155EF">
              <w:rPr>
                <w:rFonts w:cstheme="minorHAnsi"/>
                <w:noProof/>
                <w:color w:val="000000" w:themeColor="text1"/>
              </w:rPr>
              <w:t>± SD)</w:t>
            </w:r>
          </w:p>
        </w:tc>
      </w:tr>
      <w:tr w:rsidR="008F5E86" w:rsidRPr="00E267B4" w14:paraId="00681D1A" w14:textId="77777777" w:rsidTr="00395209">
        <w:trPr>
          <w:trHeight w:val="393"/>
        </w:trPr>
        <w:tc>
          <w:tcPr>
            <w:tcW w:w="2617" w:type="dxa"/>
            <w:gridSpan w:val="3"/>
            <w:shd w:val="clear" w:color="auto" w:fill="auto"/>
          </w:tcPr>
          <w:p w14:paraId="3D4F6F55" w14:textId="42A5AC30" w:rsidR="008F5E86" w:rsidRPr="002155EF" w:rsidRDefault="00395209" w:rsidP="00E96A4E">
            <w:pPr>
              <w:spacing w:after="120" w:line="240" w:lineRule="auto"/>
              <w:ind w:left="105"/>
              <w:jc w:val="center"/>
              <w:rPr>
                <w:rFonts w:ascii="Calibri" w:hAnsi="Calibri" w:cs="Calibri"/>
                <w:bCs/>
                <w:noProof/>
                <w:color w:val="000000" w:themeColor="text1"/>
              </w:rPr>
            </w:pPr>
            <w:r w:rsidRPr="002155EF">
              <w:rPr>
                <w:rFonts w:ascii="Calibri" w:hAnsi="Calibri" w:cs="Calibri"/>
                <w:bCs/>
                <w:noProof/>
                <w:color w:val="000000" w:themeColor="text1"/>
              </w:rPr>
              <w:t>Age</w:t>
            </w:r>
            <w:r w:rsidR="008F5E86" w:rsidRPr="002155EF">
              <w:rPr>
                <w:rFonts w:ascii="Calibri" w:hAnsi="Calibri" w:cs="Calibri"/>
                <w:bCs/>
                <w:noProof/>
                <w:color w:val="000000" w:themeColor="text1"/>
              </w:rPr>
              <w:t xml:space="preserve"> (</w:t>
            </w:r>
            <w:r w:rsidRPr="002155EF">
              <w:rPr>
                <w:rFonts w:ascii="Calibri" w:hAnsi="Calibri" w:cs="Calibri"/>
                <w:bCs/>
                <w:noProof/>
                <w:color w:val="000000" w:themeColor="text1"/>
              </w:rPr>
              <w:t>years</w:t>
            </w:r>
            <w:r w:rsidR="008F5E86" w:rsidRPr="002155EF">
              <w:rPr>
                <w:rFonts w:ascii="Calibri" w:hAnsi="Calibri" w:cs="Calibri"/>
                <w:bCs/>
                <w:noProof/>
                <w:color w:val="000000" w:themeColor="text1"/>
              </w:rPr>
              <w:t>)</w:t>
            </w:r>
          </w:p>
        </w:tc>
        <w:tc>
          <w:tcPr>
            <w:tcW w:w="3279" w:type="dxa"/>
            <w:gridSpan w:val="6"/>
            <w:shd w:val="clear" w:color="auto" w:fill="auto"/>
          </w:tcPr>
          <w:p w14:paraId="2B6ED603" w14:textId="68B2F17C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10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 xml:space="preserve">13 </w:t>
            </w:r>
            <w:r w:rsidRPr="00E267B4">
              <w:rPr>
                <w:rFonts w:cstheme="minorHAnsi"/>
                <w:noProof/>
                <w:color w:val="000000" w:themeColor="text1"/>
              </w:rPr>
              <w:t>±</w:t>
            </w:r>
            <w:r w:rsidRPr="00E267B4">
              <w:rPr>
                <w:color w:val="000000" w:themeColor="text1"/>
              </w:rPr>
              <w:t xml:space="preserve"> 2</w:t>
            </w:r>
            <w:r w:rsidR="00002483">
              <w:rPr>
                <w:color w:val="000000" w:themeColor="text1"/>
              </w:rPr>
              <w:t>.</w:t>
            </w:r>
            <w:r w:rsidRPr="00E267B4">
              <w:rPr>
                <w:color w:val="000000" w:themeColor="text1"/>
              </w:rPr>
              <w:t>41</w:t>
            </w:r>
          </w:p>
        </w:tc>
        <w:tc>
          <w:tcPr>
            <w:tcW w:w="3239" w:type="dxa"/>
            <w:gridSpan w:val="4"/>
            <w:shd w:val="clear" w:color="auto" w:fill="auto"/>
          </w:tcPr>
          <w:p w14:paraId="56150B87" w14:textId="3DB1D6EA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10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58</w:t>
            </w:r>
            <w:r w:rsidRPr="00E267B4">
              <w:rPr>
                <w:rFonts w:cs="Calibri"/>
                <w:b/>
                <w:color w:val="000000" w:themeColor="text1"/>
              </w:rPr>
              <w:t xml:space="preserve"> </w:t>
            </w:r>
            <w:r w:rsidRPr="00E267B4">
              <w:rPr>
                <w:rFonts w:cstheme="minorHAnsi"/>
                <w:noProof/>
                <w:color w:val="000000" w:themeColor="text1"/>
              </w:rPr>
              <w:t>±</w:t>
            </w:r>
            <w:r w:rsidRPr="00E267B4">
              <w:rPr>
                <w:color w:val="000000" w:themeColor="text1"/>
              </w:rPr>
              <w:t>2</w:t>
            </w:r>
            <w:r w:rsidR="00002483">
              <w:rPr>
                <w:color w:val="000000" w:themeColor="text1"/>
              </w:rPr>
              <w:t>.</w:t>
            </w:r>
            <w:r w:rsidRPr="00E267B4">
              <w:rPr>
                <w:color w:val="000000" w:themeColor="text1"/>
              </w:rPr>
              <w:t>44</w:t>
            </w:r>
          </w:p>
        </w:tc>
      </w:tr>
      <w:tr w:rsidR="008F5E86" w:rsidRPr="00E267B4" w14:paraId="23FBD9C3" w14:textId="77777777" w:rsidTr="00395209">
        <w:trPr>
          <w:trHeight w:val="264"/>
        </w:trPr>
        <w:tc>
          <w:tcPr>
            <w:tcW w:w="2617" w:type="dxa"/>
            <w:gridSpan w:val="3"/>
            <w:shd w:val="clear" w:color="auto" w:fill="auto"/>
          </w:tcPr>
          <w:p w14:paraId="353126DE" w14:textId="374A1021" w:rsidR="008F5E86" w:rsidRPr="002155EF" w:rsidRDefault="00395209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Weight</w:t>
            </w:r>
            <w:proofErr w:type="spellEnd"/>
            <w:r w:rsidR="008F5E86" w:rsidRPr="002155EF">
              <w:rPr>
                <w:rFonts w:cs="Calibri"/>
                <w:color w:val="000000" w:themeColor="text1"/>
              </w:rPr>
              <w:t xml:space="preserve"> (kg)</w:t>
            </w:r>
          </w:p>
        </w:tc>
        <w:tc>
          <w:tcPr>
            <w:tcW w:w="3279" w:type="dxa"/>
            <w:gridSpan w:val="6"/>
            <w:shd w:val="clear" w:color="auto" w:fill="auto"/>
          </w:tcPr>
          <w:p w14:paraId="39ACE3DF" w14:textId="443C6CE1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43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98</w:t>
            </w:r>
            <w:r w:rsidRPr="00E267B4">
              <w:rPr>
                <w:rFonts w:cstheme="minorHAnsi"/>
                <w:noProof/>
                <w:color w:val="000000" w:themeColor="text1"/>
              </w:rPr>
              <w:t>± 15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61</w:t>
            </w:r>
          </w:p>
        </w:tc>
        <w:tc>
          <w:tcPr>
            <w:tcW w:w="3239" w:type="dxa"/>
            <w:gridSpan w:val="4"/>
            <w:shd w:val="clear" w:color="auto" w:fill="auto"/>
          </w:tcPr>
          <w:p w14:paraId="38AEC657" w14:textId="1FB36EA0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42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 xml:space="preserve">21 </w:t>
            </w:r>
            <w:r w:rsidRPr="00E267B4">
              <w:rPr>
                <w:rFonts w:cstheme="minorHAnsi"/>
                <w:noProof/>
                <w:color w:val="000000" w:themeColor="text1"/>
              </w:rPr>
              <w:t>± 16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65</w:t>
            </w:r>
          </w:p>
        </w:tc>
      </w:tr>
      <w:tr w:rsidR="008F5E86" w:rsidRPr="00E267B4" w14:paraId="492C8CBA" w14:textId="77777777" w:rsidTr="00395209">
        <w:trPr>
          <w:trHeight w:val="252"/>
        </w:trPr>
        <w:tc>
          <w:tcPr>
            <w:tcW w:w="2617" w:type="dxa"/>
            <w:gridSpan w:val="3"/>
            <w:shd w:val="clear" w:color="auto" w:fill="auto"/>
          </w:tcPr>
          <w:p w14:paraId="0FDDE5BC" w14:textId="2D92F39B" w:rsidR="008F5E86" w:rsidRPr="002155EF" w:rsidRDefault="00395209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Height</w:t>
            </w:r>
            <w:proofErr w:type="spellEnd"/>
            <w:r w:rsidR="008F5E86" w:rsidRPr="002155EF">
              <w:rPr>
                <w:rFonts w:cs="Calibri"/>
                <w:color w:val="000000" w:themeColor="text1"/>
              </w:rPr>
              <w:t xml:space="preserve"> (cm)</w:t>
            </w:r>
          </w:p>
        </w:tc>
        <w:tc>
          <w:tcPr>
            <w:tcW w:w="3279" w:type="dxa"/>
            <w:gridSpan w:val="6"/>
            <w:shd w:val="clear" w:color="auto" w:fill="auto"/>
          </w:tcPr>
          <w:p w14:paraId="4EC3133F" w14:textId="293EC73D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143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43</w:t>
            </w:r>
            <w:r w:rsidRPr="00E267B4">
              <w:rPr>
                <w:rFonts w:cstheme="minorHAnsi"/>
                <w:noProof/>
                <w:color w:val="000000" w:themeColor="text1"/>
              </w:rPr>
              <w:t>± 15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51</w:t>
            </w:r>
          </w:p>
        </w:tc>
        <w:tc>
          <w:tcPr>
            <w:tcW w:w="3239" w:type="dxa"/>
            <w:gridSpan w:val="4"/>
            <w:shd w:val="clear" w:color="auto" w:fill="auto"/>
          </w:tcPr>
          <w:p w14:paraId="2CC62956" w14:textId="77777777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 xml:space="preserve">142,90 </w:t>
            </w:r>
            <w:r w:rsidRPr="00E267B4">
              <w:rPr>
                <w:rFonts w:cstheme="minorHAnsi"/>
                <w:noProof/>
                <w:color w:val="000000" w:themeColor="text1"/>
              </w:rPr>
              <w:t>± 13,38</w:t>
            </w:r>
          </w:p>
        </w:tc>
      </w:tr>
      <w:tr w:rsidR="008F5E86" w:rsidRPr="00E267B4" w14:paraId="370B50AE" w14:textId="77777777" w:rsidTr="00395209">
        <w:trPr>
          <w:trHeight w:val="252"/>
        </w:trPr>
        <w:tc>
          <w:tcPr>
            <w:tcW w:w="2617" w:type="dxa"/>
            <w:gridSpan w:val="3"/>
            <w:shd w:val="clear" w:color="auto" w:fill="auto"/>
          </w:tcPr>
          <w:p w14:paraId="4D1F9628" w14:textId="3E02F626" w:rsidR="008F5E86" w:rsidRPr="002155EF" w:rsidRDefault="00395209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Waist</w:t>
            </w:r>
            <w:proofErr w:type="spellEnd"/>
            <w:r w:rsidRPr="002155E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2155EF">
              <w:rPr>
                <w:rFonts w:cs="Calibri"/>
                <w:color w:val="000000" w:themeColor="text1"/>
              </w:rPr>
              <w:t>circumference</w:t>
            </w:r>
            <w:proofErr w:type="spellEnd"/>
            <w:r w:rsidR="008F5E86" w:rsidRPr="002155EF">
              <w:rPr>
                <w:rFonts w:cs="Calibri"/>
                <w:color w:val="000000" w:themeColor="text1"/>
              </w:rPr>
              <w:t xml:space="preserve"> (cm)</w:t>
            </w:r>
          </w:p>
        </w:tc>
        <w:tc>
          <w:tcPr>
            <w:tcW w:w="3279" w:type="dxa"/>
            <w:gridSpan w:val="6"/>
          </w:tcPr>
          <w:p w14:paraId="4FD06D86" w14:textId="683B8A75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70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40</w:t>
            </w:r>
            <w:r w:rsidRPr="00E267B4">
              <w:rPr>
                <w:rFonts w:cstheme="minorHAnsi"/>
                <w:noProof/>
                <w:color w:val="000000" w:themeColor="text1"/>
              </w:rPr>
              <w:t>± 12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60</w:t>
            </w:r>
          </w:p>
        </w:tc>
        <w:tc>
          <w:tcPr>
            <w:tcW w:w="3239" w:type="dxa"/>
            <w:gridSpan w:val="4"/>
          </w:tcPr>
          <w:p w14:paraId="0A06843A" w14:textId="4DC5800A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67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30</w:t>
            </w:r>
            <w:r w:rsidRPr="00E267B4">
              <w:rPr>
                <w:rFonts w:cstheme="minorHAnsi"/>
                <w:noProof/>
                <w:color w:val="000000" w:themeColor="text1"/>
              </w:rPr>
              <w:t>±10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25</w:t>
            </w:r>
          </w:p>
        </w:tc>
      </w:tr>
      <w:tr w:rsidR="008F5E86" w:rsidRPr="00E267B4" w14:paraId="60BF9753" w14:textId="77777777" w:rsidTr="00395209">
        <w:trPr>
          <w:trHeight w:val="252"/>
        </w:trPr>
        <w:tc>
          <w:tcPr>
            <w:tcW w:w="2617" w:type="dxa"/>
            <w:gridSpan w:val="3"/>
            <w:shd w:val="clear" w:color="auto" w:fill="auto"/>
          </w:tcPr>
          <w:p w14:paraId="4822F21C" w14:textId="7D95EC62" w:rsidR="008F5E86" w:rsidRPr="002155EF" w:rsidRDefault="00395209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BMI</w:t>
            </w:r>
            <w:r w:rsidR="008F5E86" w:rsidRPr="002155EF">
              <w:rPr>
                <w:rFonts w:cs="Calibri"/>
                <w:color w:val="000000" w:themeColor="text1"/>
              </w:rPr>
              <w:t xml:space="preserve"> (kg/m</w:t>
            </w:r>
            <w:r w:rsidR="008F5E86" w:rsidRPr="002155EF">
              <w:rPr>
                <w:rFonts w:cs="Calibri"/>
                <w:color w:val="000000" w:themeColor="text1"/>
                <w:vertAlign w:val="superscript"/>
              </w:rPr>
              <w:t>2</w:t>
            </w:r>
            <w:r w:rsidR="008F5E86" w:rsidRPr="002155EF">
              <w:rPr>
                <w:rFonts w:cs="Calibri"/>
                <w:color w:val="000000" w:themeColor="text1"/>
              </w:rPr>
              <w:t>)</w:t>
            </w:r>
          </w:p>
        </w:tc>
        <w:tc>
          <w:tcPr>
            <w:tcW w:w="3279" w:type="dxa"/>
            <w:gridSpan w:val="6"/>
          </w:tcPr>
          <w:p w14:paraId="7FAF0046" w14:textId="61F38D51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19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71</w:t>
            </w:r>
            <w:r w:rsidRPr="00E267B4">
              <w:rPr>
                <w:rFonts w:cstheme="minorHAnsi"/>
                <w:noProof/>
                <w:color w:val="000000" w:themeColor="text1"/>
              </w:rPr>
              <w:t>± 4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18</w:t>
            </w:r>
          </w:p>
        </w:tc>
        <w:tc>
          <w:tcPr>
            <w:tcW w:w="3239" w:type="dxa"/>
            <w:gridSpan w:val="4"/>
          </w:tcPr>
          <w:p w14:paraId="77AA710A" w14:textId="73E93A30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20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14</w:t>
            </w:r>
            <w:r w:rsidRPr="00E267B4">
              <w:rPr>
                <w:rFonts w:cstheme="minorHAnsi"/>
                <w:noProof/>
                <w:color w:val="000000" w:themeColor="text1"/>
              </w:rPr>
              <w:t>±4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79</w:t>
            </w:r>
          </w:p>
        </w:tc>
      </w:tr>
      <w:tr w:rsidR="008F5E86" w:rsidRPr="00E267B4" w14:paraId="67627B45" w14:textId="77777777" w:rsidTr="00395209">
        <w:trPr>
          <w:trHeight w:val="252"/>
        </w:trPr>
        <w:tc>
          <w:tcPr>
            <w:tcW w:w="2617" w:type="dxa"/>
            <w:gridSpan w:val="3"/>
            <w:shd w:val="clear" w:color="auto" w:fill="auto"/>
          </w:tcPr>
          <w:p w14:paraId="311D2D62" w14:textId="3A429172" w:rsidR="008F5E86" w:rsidRPr="002155EF" w:rsidRDefault="00395209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W</w:t>
            </w:r>
            <w:r w:rsidR="00940076" w:rsidRPr="002155EF">
              <w:rPr>
                <w:rFonts w:cs="Calibri"/>
                <w:color w:val="000000" w:themeColor="text1"/>
              </w:rPr>
              <w:t>Ht</w:t>
            </w:r>
            <w:r w:rsidRPr="002155EF">
              <w:rPr>
                <w:rFonts w:cs="Calibri"/>
                <w:color w:val="000000" w:themeColor="text1"/>
              </w:rPr>
              <w:t>R</w:t>
            </w:r>
            <w:proofErr w:type="spellEnd"/>
          </w:p>
        </w:tc>
        <w:tc>
          <w:tcPr>
            <w:tcW w:w="3279" w:type="dxa"/>
            <w:gridSpan w:val="6"/>
          </w:tcPr>
          <w:p w14:paraId="4762E776" w14:textId="1F3F1525" w:rsidR="008F5E86" w:rsidRPr="00E267B4" w:rsidRDefault="008F5E86" w:rsidP="00E96A4E">
            <w:pPr>
              <w:spacing w:after="120" w:line="240" w:lineRule="auto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0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 xml:space="preserve">48 </w:t>
            </w:r>
            <w:r w:rsidRPr="00E267B4">
              <w:rPr>
                <w:rFonts w:cstheme="minorHAnsi"/>
                <w:noProof/>
                <w:color w:val="000000" w:themeColor="text1"/>
              </w:rPr>
              <w:t>± 0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063</w:t>
            </w:r>
          </w:p>
        </w:tc>
        <w:tc>
          <w:tcPr>
            <w:tcW w:w="3239" w:type="dxa"/>
            <w:gridSpan w:val="4"/>
          </w:tcPr>
          <w:p w14:paraId="3856720F" w14:textId="71B7EDC8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0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46</w:t>
            </w:r>
            <w:r w:rsidRPr="00E267B4">
              <w:rPr>
                <w:rFonts w:cstheme="minorHAnsi"/>
                <w:noProof/>
                <w:color w:val="000000" w:themeColor="text1"/>
              </w:rPr>
              <w:t>± 0</w:t>
            </w:r>
            <w:r w:rsidR="00002483">
              <w:rPr>
                <w:rFonts w:cstheme="minorHAnsi"/>
                <w:noProof/>
                <w:color w:val="000000" w:themeColor="text1"/>
              </w:rPr>
              <w:t>.</w:t>
            </w:r>
            <w:r w:rsidRPr="00E267B4">
              <w:rPr>
                <w:rFonts w:cstheme="minorHAnsi"/>
                <w:noProof/>
                <w:color w:val="000000" w:themeColor="text1"/>
              </w:rPr>
              <w:t>054</w:t>
            </w:r>
          </w:p>
        </w:tc>
      </w:tr>
      <w:tr w:rsidR="008F5E86" w:rsidRPr="00E267B4" w14:paraId="0BE301AE" w14:textId="77777777" w:rsidTr="00395209">
        <w:trPr>
          <w:trHeight w:val="211"/>
        </w:trPr>
        <w:tc>
          <w:tcPr>
            <w:tcW w:w="9135" w:type="dxa"/>
            <w:gridSpan w:val="13"/>
            <w:shd w:val="clear" w:color="auto" w:fill="auto"/>
          </w:tcPr>
          <w:p w14:paraId="481FED64" w14:textId="21AD5B65" w:rsidR="008F5E86" w:rsidRPr="002522E3" w:rsidRDefault="00395209" w:rsidP="00E96A4E">
            <w:pPr>
              <w:spacing w:after="120" w:line="360" w:lineRule="auto"/>
              <w:ind w:left="105"/>
              <w:jc w:val="center"/>
              <w:rPr>
                <w:rFonts w:cs="Calibri"/>
                <w:color w:val="000000" w:themeColor="text1"/>
                <w:vertAlign w:val="superscript"/>
              </w:rPr>
            </w:pPr>
            <w:r w:rsidRPr="00684A2E">
              <w:rPr>
                <w:rFonts w:cs="Calibri"/>
                <w:color w:val="000000" w:themeColor="text1"/>
              </w:rPr>
              <w:t>BMI</w:t>
            </w:r>
            <w:r w:rsidR="002522E3">
              <w:rPr>
                <w:rFonts w:cs="Calibri"/>
                <w:color w:val="000000" w:themeColor="text1"/>
                <w:vertAlign w:val="superscript"/>
              </w:rPr>
              <w:t>1</w:t>
            </w:r>
          </w:p>
        </w:tc>
      </w:tr>
      <w:tr w:rsidR="008F5E86" w:rsidRPr="00E267B4" w14:paraId="7DABB998" w14:textId="77777777" w:rsidTr="00395209">
        <w:trPr>
          <w:trHeight w:val="300"/>
        </w:trPr>
        <w:tc>
          <w:tcPr>
            <w:tcW w:w="1320" w:type="dxa"/>
            <w:gridSpan w:val="2"/>
            <w:shd w:val="clear" w:color="auto" w:fill="auto"/>
          </w:tcPr>
          <w:p w14:paraId="1EC4165A" w14:textId="602A863C" w:rsidR="008F5E86" w:rsidRPr="00E267B4" w:rsidRDefault="008F5E86" w:rsidP="002155EF">
            <w:pPr>
              <w:spacing w:after="0" w:line="240" w:lineRule="auto"/>
              <w:ind w:left="105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1875" w:type="dxa"/>
            <w:gridSpan w:val="3"/>
            <w:shd w:val="clear" w:color="auto" w:fill="auto"/>
          </w:tcPr>
          <w:p w14:paraId="57468FC8" w14:textId="77777777" w:rsidR="008F5E86" w:rsidRPr="002155EF" w:rsidRDefault="00AB4326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Low</w:t>
            </w:r>
            <w:proofErr w:type="spellEnd"/>
            <w:r w:rsidRPr="002155E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2155EF">
              <w:rPr>
                <w:rFonts w:cs="Calibri"/>
                <w:color w:val="000000" w:themeColor="text1"/>
              </w:rPr>
              <w:t>w</w:t>
            </w:r>
            <w:bookmarkStart w:id="0" w:name="_GoBack"/>
            <w:bookmarkEnd w:id="0"/>
            <w:r w:rsidRPr="002155EF">
              <w:rPr>
                <w:rFonts w:cs="Calibri"/>
                <w:color w:val="000000" w:themeColor="text1"/>
              </w:rPr>
              <w:t>eight</w:t>
            </w:r>
            <w:proofErr w:type="spellEnd"/>
          </w:p>
          <w:p w14:paraId="639A3FA1" w14:textId="5A6C9E10" w:rsidR="002155EF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N (%)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2F87E186" w14:textId="5B644010" w:rsidR="008F5E86" w:rsidRPr="002155EF" w:rsidRDefault="008F5E86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Norm</w:t>
            </w:r>
            <w:r w:rsidR="00AB4326" w:rsidRPr="002155EF">
              <w:rPr>
                <w:rFonts w:cs="Calibri"/>
                <w:color w:val="000000" w:themeColor="text1"/>
              </w:rPr>
              <w:t xml:space="preserve">al </w:t>
            </w:r>
            <w:proofErr w:type="spellStart"/>
            <w:r w:rsidR="00AB4326" w:rsidRPr="002155EF">
              <w:rPr>
                <w:rFonts w:cs="Calibri"/>
                <w:color w:val="000000" w:themeColor="text1"/>
              </w:rPr>
              <w:t>weight</w:t>
            </w:r>
            <w:proofErr w:type="spellEnd"/>
            <w:r w:rsidR="002155EF" w:rsidRPr="002155EF">
              <w:rPr>
                <w:rFonts w:cs="Calibri"/>
                <w:color w:val="000000" w:themeColor="text1"/>
              </w:rPr>
              <w:t xml:space="preserve"> N (%)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19BC040" w14:textId="77777777" w:rsidR="002155EF" w:rsidRPr="002155EF" w:rsidRDefault="00AB4326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Overweight</w:t>
            </w:r>
            <w:proofErr w:type="spellEnd"/>
            <w:r w:rsidR="002155EF" w:rsidRPr="002155EF">
              <w:rPr>
                <w:rFonts w:cs="Calibri"/>
                <w:color w:val="000000" w:themeColor="text1"/>
              </w:rPr>
              <w:t xml:space="preserve"> </w:t>
            </w:r>
          </w:p>
          <w:p w14:paraId="0AE3A9F3" w14:textId="3F2B2BB2" w:rsidR="008F5E86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N (%)</w:t>
            </w:r>
          </w:p>
        </w:tc>
        <w:tc>
          <w:tcPr>
            <w:tcW w:w="1956" w:type="dxa"/>
            <w:shd w:val="clear" w:color="auto" w:fill="auto"/>
          </w:tcPr>
          <w:p w14:paraId="76381A56" w14:textId="77777777" w:rsidR="002155EF" w:rsidRPr="002155EF" w:rsidRDefault="008F5E86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Obesi</w:t>
            </w:r>
            <w:r w:rsidR="00AB4326" w:rsidRPr="002155EF">
              <w:rPr>
                <w:rFonts w:cs="Calibri"/>
                <w:color w:val="000000" w:themeColor="text1"/>
              </w:rPr>
              <w:t>ty</w:t>
            </w:r>
            <w:proofErr w:type="spellEnd"/>
            <w:r w:rsidR="002155EF" w:rsidRPr="002155EF">
              <w:rPr>
                <w:rFonts w:cs="Calibri"/>
                <w:color w:val="000000" w:themeColor="text1"/>
              </w:rPr>
              <w:t xml:space="preserve"> </w:t>
            </w:r>
          </w:p>
          <w:p w14:paraId="5AFB81B4" w14:textId="61574ACE" w:rsidR="008F5E86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N (%)</w:t>
            </w:r>
          </w:p>
        </w:tc>
      </w:tr>
      <w:tr w:rsidR="008F5E86" w:rsidRPr="00E267B4" w14:paraId="2330D8AF" w14:textId="77777777" w:rsidTr="00395209">
        <w:trPr>
          <w:trHeight w:val="264"/>
        </w:trPr>
        <w:tc>
          <w:tcPr>
            <w:tcW w:w="1320" w:type="dxa"/>
            <w:gridSpan w:val="2"/>
            <w:shd w:val="clear" w:color="auto" w:fill="auto"/>
          </w:tcPr>
          <w:p w14:paraId="3FFBE8F1" w14:textId="6CDD9A86" w:rsidR="008F5E86" w:rsidRPr="002155EF" w:rsidRDefault="002155EF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Boys</w:t>
            </w:r>
          </w:p>
        </w:tc>
        <w:tc>
          <w:tcPr>
            <w:tcW w:w="1875" w:type="dxa"/>
            <w:gridSpan w:val="3"/>
            <w:shd w:val="clear" w:color="auto" w:fill="auto"/>
          </w:tcPr>
          <w:p w14:paraId="3E242E9B" w14:textId="40553E2B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8 (4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20%)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D1CCDF9" w14:textId="146E1B12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117 (61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25167EE2" w14:textId="0F7FB952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43 (22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  <w:tc>
          <w:tcPr>
            <w:tcW w:w="1956" w:type="dxa"/>
            <w:shd w:val="clear" w:color="auto" w:fill="auto"/>
          </w:tcPr>
          <w:p w14:paraId="6B0E6B22" w14:textId="1A1D6844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22 (11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</w:tr>
      <w:tr w:rsidR="008F5E86" w:rsidRPr="00E267B4" w14:paraId="5C859875" w14:textId="77777777" w:rsidTr="00395209">
        <w:trPr>
          <w:trHeight w:val="252"/>
        </w:trPr>
        <w:tc>
          <w:tcPr>
            <w:tcW w:w="1320" w:type="dxa"/>
            <w:gridSpan w:val="2"/>
            <w:shd w:val="clear" w:color="auto" w:fill="auto"/>
          </w:tcPr>
          <w:p w14:paraId="23F5899E" w14:textId="4DD8F082" w:rsidR="008F5E86" w:rsidRPr="002155EF" w:rsidRDefault="002155EF" w:rsidP="002155EF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Girls</w:t>
            </w:r>
            <w:proofErr w:type="spellEnd"/>
            <w:r w:rsidRPr="002155EF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1875" w:type="dxa"/>
            <w:gridSpan w:val="3"/>
            <w:shd w:val="clear" w:color="auto" w:fill="auto"/>
          </w:tcPr>
          <w:p w14:paraId="1DAD3649" w14:textId="0443B308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11 (11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80%)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90857BA" w14:textId="33483F53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48 (51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701A3FCD" w14:textId="2611F253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25 (26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90%)</w:t>
            </w:r>
          </w:p>
        </w:tc>
        <w:tc>
          <w:tcPr>
            <w:tcW w:w="1956" w:type="dxa"/>
            <w:shd w:val="clear" w:color="auto" w:fill="auto"/>
          </w:tcPr>
          <w:p w14:paraId="3A0E9562" w14:textId="26BF3686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9 (9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70%)</w:t>
            </w:r>
          </w:p>
        </w:tc>
      </w:tr>
      <w:tr w:rsidR="008F5E86" w:rsidRPr="00E267B4" w14:paraId="049D5837" w14:textId="77777777" w:rsidTr="00395209">
        <w:trPr>
          <w:trHeight w:val="259"/>
        </w:trPr>
        <w:tc>
          <w:tcPr>
            <w:tcW w:w="1320" w:type="dxa"/>
            <w:gridSpan w:val="2"/>
            <w:shd w:val="clear" w:color="auto" w:fill="auto"/>
          </w:tcPr>
          <w:p w14:paraId="0C36A1C4" w14:textId="77777777" w:rsidR="008F5E86" w:rsidRPr="002155EF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Total</w:t>
            </w:r>
          </w:p>
        </w:tc>
        <w:tc>
          <w:tcPr>
            <w:tcW w:w="1875" w:type="dxa"/>
            <w:gridSpan w:val="3"/>
            <w:shd w:val="clear" w:color="auto" w:fill="auto"/>
          </w:tcPr>
          <w:p w14:paraId="26E886D7" w14:textId="6069BC78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19 (6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70%)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189A725" w14:textId="4BBD68C0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165 (58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30%)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58DE0364" w14:textId="6591ED99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68 (24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00%)</w:t>
            </w:r>
          </w:p>
        </w:tc>
        <w:tc>
          <w:tcPr>
            <w:tcW w:w="1956" w:type="dxa"/>
            <w:shd w:val="clear" w:color="auto" w:fill="auto"/>
          </w:tcPr>
          <w:p w14:paraId="58350212" w14:textId="372341C1" w:rsidR="008F5E86" w:rsidRPr="00E267B4" w:rsidRDefault="008F5E86" w:rsidP="00E96A4E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31 (11</w:t>
            </w:r>
            <w:r w:rsidR="00002483"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00%)</w:t>
            </w:r>
          </w:p>
        </w:tc>
      </w:tr>
      <w:tr w:rsidR="008F5E86" w:rsidRPr="00E267B4" w14:paraId="7F1BDE02" w14:textId="77777777" w:rsidTr="00395209">
        <w:trPr>
          <w:trHeight w:val="288"/>
        </w:trPr>
        <w:tc>
          <w:tcPr>
            <w:tcW w:w="9135" w:type="dxa"/>
            <w:gridSpan w:val="13"/>
            <w:shd w:val="clear" w:color="auto" w:fill="auto"/>
          </w:tcPr>
          <w:p w14:paraId="234DEA22" w14:textId="1297F115" w:rsidR="008F5E86" w:rsidRPr="002522E3" w:rsidRDefault="00395209" w:rsidP="00E96A4E">
            <w:pPr>
              <w:spacing w:after="120" w:line="360" w:lineRule="auto"/>
              <w:ind w:left="105"/>
              <w:jc w:val="center"/>
              <w:rPr>
                <w:rFonts w:cs="Calibri"/>
                <w:color w:val="000000" w:themeColor="text1"/>
                <w:vertAlign w:val="superscript"/>
              </w:rPr>
            </w:pPr>
            <w:r w:rsidRPr="00684A2E">
              <w:rPr>
                <w:rFonts w:cs="Calibri"/>
                <w:color w:val="000000" w:themeColor="text1"/>
              </w:rPr>
              <w:t>WHtR</w:t>
            </w:r>
            <w:r w:rsidR="002522E3">
              <w:rPr>
                <w:rFonts w:cs="Calibri"/>
                <w:color w:val="000000" w:themeColor="text1"/>
                <w:vertAlign w:val="superscript"/>
              </w:rPr>
              <w:t>2</w:t>
            </w:r>
          </w:p>
        </w:tc>
      </w:tr>
      <w:tr w:rsidR="008F5E86" w:rsidRPr="00E267B4" w14:paraId="3A80B05C" w14:textId="77777777" w:rsidTr="00395209">
        <w:trPr>
          <w:trHeight w:val="247"/>
        </w:trPr>
        <w:tc>
          <w:tcPr>
            <w:tcW w:w="1296" w:type="dxa"/>
            <w:shd w:val="clear" w:color="auto" w:fill="auto"/>
          </w:tcPr>
          <w:p w14:paraId="6B20F3C0" w14:textId="5EE791D3" w:rsidR="008F5E86" w:rsidRPr="00E267B4" w:rsidRDefault="008F5E86" w:rsidP="002155EF">
            <w:pPr>
              <w:spacing w:after="0" w:line="240" w:lineRule="auto"/>
              <w:ind w:left="105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2631" w:type="dxa"/>
            <w:gridSpan w:val="5"/>
            <w:shd w:val="clear" w:color="auto" w:fill="auto"/>
          </w:tcPr>
          <w:p w14:paraId="138AC960" w14:textId="77777777" w:rsidR="002155EF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 xml:space="preserve">No abdominal </w:t>
            </w:r>
            <w:proofErr w:type="spellStart"/>
            <w:r w:rsidRPr="002155EF">
              <w:rPr>
                <w:rFonts w:cs="Calibri"/>
                <w:color w:val="000000" w:themeColor="text1"/>
              </w:rPr>
              <w:t>obesity</w:t>
            </w:r>
            <w:proofErr w:type="spellEnd"/>
            <w:r w:rsidRPr="002155EF">
              <w:rPr>
                <w:rFonts w:cs="Calibri"/>
                <w:color w:val="000000" w:themeColor="text1"/>
              </w:rPr>
              <w:t xml:space="preserve"> </w:t>
            </w:r>
          </w:p>
          <w:p w14:paraId="6A3404DC" w14:textId="4E5C1EF2" w:rsidR="008F5E86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N (%)</w:t>
            </w:r>
          </w:p>
        </w:tc>
        <w:tc>
          <w:tcPr>
            <w:tcW w:w="2844" w:type="dxa"/>
            <w:gridSpan w:val="4"/>
            <w:shd w:val="clear" w:color="auto" w:fill="auto"/>
          </w:tcPr>
          <w:p w14:paraId="26906F34" w14:textId="77777777" w:rsidR="002155EF" w:rsidRPr="002155EF" w:rsidRDefault="00AB4326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 xml:space="preserve">Abdominal </w:t>
            </w:r>
            <w:proofErr w:type="spellStart"/>
            <w:r w:rsidRPr="002155EF">
              <w:rPr>
                <w:rFonts w:cs="Calibri"/>
                <w:color w:val="000000" w:themeColor="text1"/>
              </w:rPr>
              <w:t>overweight</w:t>
            </w:r>
            <w:proofErr w:type="spellEnd"/>
          </w:p>
          <w:p w14:paraId="68AB4C5A" w14:textId="0E06D2CB" w:rsidR="008F5E86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 xml:space="preserve"> N (%)</w:t>
            </w:r>
          </w:p>
        </w:tc>
        <w:tc>
          <w:tcPr>
            <w:tcW w:w="2364" w:type="dxa"/>
            <w:gridSpan w:val="3"/>
            <w:shd w:val="clear" w:color="auto" w:fill="auto"/>
          </w:tcPr>
          <w:p w14:paraId="2704B64A" w14:textId="77777777" w:rsidR="002155EF" w:rsidRPr="002155EF" w:rsidRDefault="00AB4326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 xml:space="preserve">Abdominal </w:t>
            </w:r>
            <w:proofErr w:type="spellStart"/>
            <w:r w:rsidRPr="002155EF">
              <w:rPr>
                <w:rFonts w:cs="Calibri"/>
                <w:color w:val="000000" w:themeColor="text1"/>
              </w:rPr>
              <w:t>obesity</w:t>
            </w:r>
            <w:proofErr w:type="spellEnd"/>
          </w:p>
          <w:p w14:paraId="0E9D1022" w14:textId="7AD20A73" w:rsidR="008F5E86" w:rsidRPr="002155EF" w:rsidRDefault="002155EF" w:rsidP="002155EF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 xml:space="preserve"> N (%)</w:t>
            </w:r>
          </w:p>
        </w:tc>
      </w:tr>
      <w:tr w:rsidR="00395209" w:rsidRPr="00E267B4" w14:paraId="22ADEE87" w14:textId="77777777" w:rsidTr="00395209">
        <w:trPr>
          <w:trHeight w:val="247"/>
        </w:trPr>
        <w:tc>
          <w:tcPr>
            <w:tcW w:w="1296" w:type="dxa"/>
            <w:shd w:val="clear" w:color="auto" w:fill="auto"/>
          </w:tcPr>
          <w:p w14:paraId="75FA8240" w14:textId="5C10EC6C" w:rsidR="00395209" w:rsidRPr="002155EF" w:rsidRDefault="002155EF" w:rsidP="002155EF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Boys</w:t>
            </w:r>
          </w:p>
        </w:tc>
        <w:tc>
          <w:tcPr>
            <w:tcW w:w="2631" w:type="dxa"/>
            <w:gridSpan w:val="5"/>
            <w:shd w:val="clear" w:color="auto" w:fill="auto"/>
          </w:tcPr>
          <w:p w14:paraId="2663C05F" w14:textId="4A4C729A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100 (52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  <w:tc>
          <w:tcPr>
            <w:tcW w:w="2844" w:type="dxa"/>
            <w:gridSpan w:val="4"/>
            <w:shd w:val="clear" w:color="auto" w:fill="auto"/>
          </w:tcPr>
          <w:p w14:paraId="5BD7BE5F" w14:textId="78046FA9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23 (12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10%)</w:t>
            </w:r>
          </w:p>
        </w:tc>
        <w:tc>
          <w:tcPr>
            <w:tcW w:w="2364" w:type="dxa"/>
            <w:gridSpan w:val="3"/>
            <w:shd w:val="clear" w:color="auto" w:fill="auto"/>
          </w:tcPr>
          <w:p w14:paraId="7EAF35BF" w14:textId="799266FD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67 (35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30%)</w:t>
            </w:r>
          </w:p>
        </w:tc>
      </w:tr>
      <w:tr w:rsidR="00395209" w:rsidRPr="00E267B4" w14:paraId="47D338C4" w14:textId="77777777" w:rsidTr="00395209">
        <w:trPr>
          <w:trHeight w:val="252"/>
        </w:trPr>
        <w:tc>
          <w:tcPr>
            <w:tcW w:w="1296" w:type="dxa"/>
            <w:shd w:val="clear" w:color="auto" w:fill="auto"/>
          </w:tcPr>
          <w:p w14:paraId="05A47A8D" w14:textId="198E6239" w:rsidR="00395209" w:rsidRPr="002155EF" w:rsidRDefault="002155EF" w:rsidP="002155EF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2155EF">
              <w:rPr>
                <w:rFonts w:cs="Calibri"/>
                <w:color w:val="000000" w:themeColor="text1"/>
              </w:rPr>
              <w:t>Girls</w:t>
            </w:r>
            <w:proofErr w:type="spellEnd"/>
          </w:p>
        </w:tc>
        <w:tc>
          <w:tcPr>
            <w:tcW w:w="2631" w:type="dxa"/>
            <w:gridSpan w:val="5"/>
            <w:shd w:val="clear" w:color="auto" w:fill="auto"/>
          </w:tcPr>
          <w:p w14:paraId="11FE2DF8" w14:textId="23C5E6F7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51 (54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80%)</w:t>
            </w:r>
          </w:p>
        </w:tc>
        <w:tc>
          <w:tcPr>
            <w:tcW w:w="2844" w:type="dxa"/>
            <w:gridSpan w:val="4"/>
            <w:shd w:val="clear" w:color="auto" w:fill="auto"/>
          </w:tcPr>
          <w:p w14:paraId="5F364627" w14:textId="78D06458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19 (20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40%)</w:t>
            </w:r>
          </w:p>
        </w:tc>
        <w:tc>
          <w:tcPr>
            <w:tcW w:w="2364" w:type="dxa"/>
            <w:gridSpan w:val="3"/>
            <w:shd w:val="clear" w:color="auto" w:fill="auto"/>
          </w:tcPr>
          <w:p w14:paraId="402E35D0" w14:textId="2B506788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23 (24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70%)</w:t>
            </w:r>
          </w:p>
        </w:tc>
      </w:tr>
      <w:tr w:rsidR="00395209" w:rsidRPr="00E267B4" w14:paraId="0BF63564" w14:textId="77777777" w:rsidTr="00395209">
        <w:trPr>
          <w:trHeight w:val="288"/>
        </w:trPr>
        <w:tc>
          <w:tcPr>
            <w:tcW w:w="1296" w:type="dxa"/>
            <w:shd w:val="clear" w:color="auto" w:fill="auto"/>
          </w:tcPr>
          <w:p w14:paraId="0D3586A1" w14:textId="7C050012" w:rsidR="00395209" w:rsidRPr="002155EF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2155EF">
              <w:rPr>
                <w:rFonts w:cs="Calibri"/>
                <w:color w:val="000000" w:themeColor="text1"/>
              </w:rPr>
              <w:t>Total</w:t>
            </w:r>
          </w:p>
        </w:tc>
        <w:tc>
          <w:tcPr>
            <w:tcW w:w="2631" w:type="dxa"/>
            <w:gridSpan w:val="5"/>
            <w:shd w:val="clear" w:color="auto" w:fill="auto"/>
          </w:tcPr>
          <w:p w14:paraId="597A96A5" w14:textId="2B46B3DB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151 (53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40%)</w:t>
            </w:r>
          </w:p>
        </w:tc>
        <w:tc>
          <w:tcPr>
            <w:tcW w:w="2844" w:type="dxa"/>
            <w:gridSpan w:val="4"/>
            <w:shd w:val="clear" w:color="auto" w:fill="auto"/>
          </w:tcPr>
          <w:p w14:paraId="4EF20EB5" w14:textId="29D5AA63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42 (14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80%)</w:t>
            </w:r>
          </w:p>
        </w:tc>
        <w:tc>
          <w:tcPr>
            <w:tcW w:w="2364" w:type="dxa"/>
            <w:gridSpan w:val="3"/>
            <w:shd w:val="clear" w:color="auto" w:fill="auto"/>
          </w:tcPr>
          <w:p w14:paraId="372B1CA2" w14:textId="16F4F72A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90 (31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80%)</w:t>
            </w:r>
          </w:p>
        </w:tc>
      </w:tr>
      <w:tr w:rsidR="008F5E86" w:rsidRPr="00E267B4" w14:paraId="4659CCDA" w14:textId="77777777" w:rsidTr="00395209">
        <w:trPr>
          <w:trHeight w:val="163"/>
        </w:trPr>
        <w:tc>
          <w:tcPr>
            <w:tcW w:w="9135" w:type="dxa"/>
            <w:gridSpan w:val="13"/>
            <w:shd w:val="clear" w:color="auto" w:fill="auto"/>
          </w:tcPr>
          <w:p w14:paraId="7F6AFC30" w14:textId="6A087FBA" w:rsidR="008F5E86" w:rsidRPr="002522E3" w:rsidRDefault="00684A2E" w:rsidP="00E96A4E">
            <w:pPr>
              <w:spacing w:after="120" w:line="360" w:lineRule="auto"/>
              <w:ind w:left="105"/>
              <w:jc w:val="center"/>
              <w:rPr>
                <w:rFonts w:cs="Calibri"/>
                <w:color w:val="000000" w:themeColor="text1"/>
                <w:vertAlign w:val="superscript"/>
              </w:rPr>
            </w:pPr>
            <w:r w:rsidRPr="00684A2E">
              <w:rPr>
                <w:rFonts w:cs="Calibri"/>
                <w:color w:val="000000" w:themeColor="text1"/>
              </w:rPr>
              <w:t>%BF</w:t>
            </w:r>
            <w:r w:rsidR="002522E3">
              <w:rPr>
                <w:rFonts w:cs="Calibri"/>
                <w:color w:val="000000" w:themeColor="text1"/>
                <w:vertAlign w:val="superscript"/>
              </w:rPr>
              <w:t>3</w:t>
            </w:r>
          </w:p>
        </w:tc>
      </w:tr>
      <w:tr w:rsidR="008F5E86" w:rsidRPr="00E267B4" w14:paraId="49FFBCBA" w14:textId="77777777" w:rsidTr="00395209">
        <w:trPr>
          <w:trHeight w:val="223"/>
        </w:trPr>
        <w:tc>
          <w:tcPr>
            <w:tcW w:w="1296" w:type="dxa"/>
            <w:shd w:val="clear" w:color="auto" w:fill="auto"/>
          </w:tcPr>
          <w:p w14:paraId="7E149425" w14:textId="4A66EE5E" w:rsidR="008F5E86" w:rsidRPr="00E267B4" w:rsidRDefault="008F5E86" w:rsidP="00684A2E">
            <w:pPr>
              <w:spacing w:after="0" w:line="240" w:lineRule="auto"/>
              <w:ind w:left="105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1779" w:type="dxa"/>
            <w:gridSpan w:val="3"/>
            <w:shd w:val="clear" w:color="auto" w:fill="auto"/>
          </w:tcPr>
          <w:p w14:paraId="38356384" w14:textId="77777777" w:rsidR="008F5E86" w:rsidRPr="00684A2E" w:rsidRDefault="00AB4326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Low</w:t>
            </w:r>
            <w:r w:rsidR="008F5E86" w:rsidRPr="00684A2E">
              <w:rPr>
                <w:rFonts w:cs="Calibri"/>
                <w:color w:val="000000" w:themeColor="text1"/>
              </w:rPr>
              <w:t xml:space="preserve"> (p&lt;10)</w:t>
            </w:r>
          </w:p>
          <w:p w14:paraId="76843E2F" w14:textId="7703477A" w:rsidR="00684A2E" w:rsidRPr="00684A2E" w:rsidRDefault="00684A2E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N (%)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4A527CE5" w14:textId="0EF74B6A" w:rsidR="008F5E86" w:rsidRPr="00684A2E" w:rsidRDefault="008F5E86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Medi</w:t>
            </w:r>
            <w:r w:rsidR="00AB4326" w:rsidRPr="00684A2E">
              <w:rPr>
                <w:rFonts w:cs="Calibri"/>
                <w:color w:val="000000" w:themeColor="text1"/>
              </w:rPr>
              <w:t>um</w:t>
            </w:r>
            <w:r w:rsidRPr="00684A2E">
              <w:rPr>
                <w:rFonts w:cs="Calibri"/>
                <w:color w:val="000000" w:themeColor="text1"/>
              </w:rPr>
              <w:t xml:space="preserve"> (p-10-90)</w:t>
            </w:r>
            <w:r w:rsidR="00684A2E" w:rsidRPr="00684A2E">
              <w:rPr>
                <w:rFonts w:cs="Calibri"/>
                <w:color w:val="000000" w:themeColor="text1"/>
              </w:rPr>
              <w:t xml:space="preserve"> N (%)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A15C14" w14:textId="77777777" w:rsidR="00684A2E" w:rsidRPr="00684A2E" w:rsidRDefault="00AB4326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High</w:t>
            </w:r>
            <w:r w:rsidR="008F5E86" w:rsidRPr="00684A2E">
              <w:rPr>
                <w:rFonts w:cs="Calibri"/>
                <w:color w:val="000000" w:themeColor="text1"/>
              </w:rPr>
              <w:t xml:space="preserve"> (p90-97)</w:t>
            </w:r>
            <w:r w:rsidR="00684A2E" w:rsidRPr="00684A2E">
              <w:rPr>
                <w:rFonts w:cs="Calibri"/>
                <w:color w:val="000000" w:themeColor="text1"/>
              </w:rPr>
              <w:t xml:space="preserve"> </w:t>
            </w:r>
          </w:p>
          <w:p w14:paraId="598E45B7" w14:textId="11564D80" w:rsidR="008F5E86" w:rsidRPr="00684A2E" w:rsidRDefault="00684A2E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N (%)</w:t>
            </w:r>
          </w:p>
        </w:tc>
        <w:tc>
          <w:tcPr>
            <w:tcW w:w="2091" w:type="dxa"/>
            <w:gridSpan w:val="2"/>
            <w:shd w:val="clear" w:color="auto" w:fill="auto"/>
          </w:tcPr>
          <w:p w14:paraId="36E7DFFF" w14:textId="77777777" w:rsidR="00684A2E" w:rsidRPr="00684A2E" w:rsidRDefault="00AB4326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684A2E">
              <w:rPr>
                <w:rFonts w:cs="Calibri"/>
                <w:color w:val="000000" w:themeColor="text1"/>
              </w:rPr>
              <w:t>Very</w:t>
            </w:r>
            <w:proofErr w:type="spellEnd"/>
            <w:r w:rsidRPr="00684A2E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684A2E">
              <w:rPr>
                <w:rFonts w:cs="Calibri"/>
                <w:color w:val="000000" w:themeColor="text1"/>
              </w:rPr>
              <w:t>high</w:t>
            </w:r>
            <w:proofErr w:type="spellEnd"/>
            <w:r w:rsidR="008F5E86" w:rsidRPr="00684A2E">
              <w:rPr>
                <w:rFonts w:cs="Calibri"/>
                <w:color w:val="000000" w:themeColor="text1"/>
              </w:rPr>
              <w:t xml:space="preserve"> (p&gt;97)</w:t>
            </w:r>
          </w:p>
          <w:p w14:paraId="4215663B" w14:textId="788911D3" w:rsidR="008F5E86" w:rsidRPr="00684A2E" w:rsidRDefault="00684A2E" w:rsidP="00684A2E">
            <w:pPr>
              <w:spacing w:after="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 xml:space="preserve"> N (%)</w:t>
            </w:r>
          </w:p>
        </w:tc>
      </w:tr>
      <w:tr w:rsidR="00395209" w:rsidRPr="00E267B4" w14:paraId="031E6109" w14:textId="77777777" w:rsidTr="00395209">
        <w:trPr>
          <w:trHeight w:val="223"/>
        </w:trPr>
        <w:tc>
          <w:tcPr>
            <w:tcW w:w="1296" w:type="dxa"/>
            <w:shd w:val="clear" w:color="auto" w:fill="auto"/>
          </w:tcPr>
          <w:p w14:paraId="72F7F67F" w14:textId="53BED8E0" w:rsidR="00395209" w:rsidRPr="00684A2E" w:rsidRDefault="00684A2E" w:rsidP="00684A2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Boys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2DB8588E" w14:textId="7D61BE8A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5 (2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  <w:tc>
          <w:tcPr>
            <w:tcW w:w="1985" w:type="dxa"/>
            <w:gridSpan w:val="4"/>
          </w:tcPr>
          <w:p w14:paraId="142A0127" w14:textId="1641F80B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76 (40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00%)</w:t>
            </w:r>
          </w:p>
        </w:tc>
        <w:tc>
          <w:tcPr>
            <w:tcW w:w="1984" w:type="dxa"/>
            <w:gridSpan w:val="3"/>
          </w:tcPr>
          <w:p w14:paraId="2A7AE62C" w14:textId="221126E2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40 (21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10%)</w:t>
            </w:r>
          </w:p>
        </w:tc>
        <w:tc>
          <w:tcPr>
            <w:tcW w:w="2091" w:type="dxa"/>
            <w:gridSpan w:val="2"/>
          </w:tcPr>
          <w:p w14:paraId="47DCF7E1" w14:textId="6F1D7451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69 (36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30%)</w:t>
            </w:r>
          </w:p>
        </w:tc>
      </w:tr>
      <w:tr w:rsidR="00395209" w:rsidRPr="00E267B4" w14:paraId="0689DB1E" w14:textId="77777777" w:rsidTr="00395209">
        <w:trPr>
          <w:trHeight w:val="288"/>
        </w:trPr>
        <w:tc>
          <w:tcPr>
            <w:tcW w:w="1296" w:type="dxa"/>
            <w:shd w:val="clear" w:color="auto" w:fill="auto"/>
          </w:tcPr>
          <w:p w14:paraId="3F7D5822" w14:textId="781652F2" w:rsidR="00395209" w:rsidRPr="00684A2E" w:rsidRDefault="00684A2E" w:rsidP="00684A2E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684A2E">
              <w:rPr>
                <w:rFonts w:cs="Calibri"/>
                <w:color w:val="000000" w:themeColor="text1"/>
              </w:rPr>
              <w:t>Girls</w:t>
            </w:r>
            <w:proofErr w:type="spellEnd"/>
          </w:p>
        </w:tc>
        <w:tc>
          <w:tcPr>
            <w:tcW w:w="1779" w:type="dxa"/>
            <w:gridSpan w:val="3"/>
            <w:shd w:val="clear" w:color="auto" w:fill="auto"/>
          </w:tcPr>
          <w:p w14:paraId="46AADD3B" w14:textId="524DE313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10 (10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80%)</w:t>
            </w:r>
          </w:p>
        </w:tc>
        <w:tc>
          <w:tcPr>
            <w:tcW w:w="1985" w:type="dxa"/>
            <w:gridSpan w:val="4"/>
          </w:tcPr>
          <w:p w14:paraId="23F5F8DA" w14:textId="48E8A620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47 (50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50%)</w:t>
            </w:r>
          </w:p>
        </w:tc>
        <w:tc>
          <w:tcPr>
            <w:tcW w:w="1984" w:type="dxa"/>
            <w:gridSpan w:val="3"/>
          </w:tcPr>
          <w:p w14:paraId="2E58838F" w14:textId="27CDA5CB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15 (16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10%)</w:t>
            </w:r>
          </w:p>
        </w:tc>
        <w:tc>
          <w:tcPr>
            <w:tcW w:w="2091" w:type="dxa"/>
            <w:gridSpan w:val="2"/>
          </w:tcPr>
          <w:p w14:paraId="14BBDFEA" w14:textId="3487FC7B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21 (22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60%)</w:t>
            </w:r>
          </w:p>
        </w:tc>
      </w:tr>
      <w:tr w:rsidR="00395209" w:rsidRPr="00E267B4" w14:paraId="2F513C1A" w14:textId="77777777" w:rsidTr="00395209">
        <w:trPr>
          <w:trHeight w:val="228"/>
        </w:trPr>
        <w:tc>
          <w:tcPr>
            <w:tcW w:w="1296" w:type="dxa"/>
            <w:shd w:val="clear" w:color="auto" w:fill="auto"/>
          </w:tcPr>
          <w:p w14:paraId="71A7CFD5" w14:textId="5F5AAD96" w:rsidR="00395209" w:rsidRPr="00684A2E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color w:val="000000" w:themeColor="text1"/>
              </w:rPr>
            </w:pPr>
            <w:r w:rsidRPr="00684A2E">
              <w:rPr>
                <w:rFonts w:cs="Calibri"/>
                <w:color w:val="000000" w:themeColor="text1"/>
              </w:rPr>
              <w:t>Total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4DDD1896" w14:textId="39836734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15 (5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30%)</w:t>
            </w:r>
          </w:p>
        </w:tc>
        <w:tc>
          <w:tcPr>
            <w:tcW w:w="1985" w:type="dxa"/>
            <w:gridSpan w:val="4"/>
          </w:tcPr>
          <w:p w14:paraId="36051639" w14:textId="66C3745F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123 (43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50%)</w:t>
            </w:r>
          </w:p>
        </w:tc>
        <w:tc>
          <w:tcPr>
            <w:tcW w:w="1984" w:type="dxa"/>
            <w:gridSpan w:val="3"/>
          </w:tcPr>
          <w:p w14:paraId="7C32597A" w14:textId="3C0AF9E6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55 (19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40%)</w:t>
            </w:r>
          </w:p>
        </w:tc>
        <w:tc>
          <w:tcPr>
            <w:tcW w:w="2091" w:type="dxa"/>
            <w:gridSpan w:val="2"/>
          </w:tcPr>
          <w:p w14:paraId="329F962E" w14:textId="5A72709E" w:rsidR="00395209" w:rsidRPr="00E267B4" w:rsidRDefault="00395209" w:rsidP="00395209">
            <w:pPr>
              <w:spacing w:after="120" w:line="240" w:lineRule="auto"/>
              <w:ind w:left="105"/>
              <w:jc w:val="center"/>
              <w:rPr>
                <w:rFonts w:cs="Calibri"/>
                <w:bCs/>
                <w:color w:val="000000" w:themeColor="text1"/>
              </w:rPr>
            </w:pPr>
            <w:r w:rsidRPr="00E267B4">
              <w:rPr>
                <w:rFonts w:cs="Calibri"/>
                <w:bCs/>
                <w:color w:val="000000" w:themeColor="text1"/>
              </w:rPr>
              <w:t>90 (31</w:t>
            </w:r>
            <w:r>
              <w:rPr>
                <w:rFonts w:cs="Calibri"/>
                <w:bCs/>
                <w:color w:val="000000" w:themeColor="text1"/>
              </w:rPr>
              <w:t>.</w:t>
            </w:r>
            <w:r w:rsidRPr="00E267B4">
              <w:rPr>
                <w:rFonts w:cs="Calibri"/>
                <w:bCs/>
                <w:color w:val="000000" w:themeColor="text1"/>
              </w:rPr>
              <w:t>80%)</w:t>
            </w:r>
          </w:p>
        </w:tc>
      </w:tr>
    </w:tbl>
    <w:p w14:paraId="15463E34" w14:textId="4B47EF1F" w:rsidR="002522E3" w:rsidRDefault="002522E3" w:rsidP="008F5E86">
      <w:pPr>
        <w:spacing w:after="120"/>
        <w:ind w:right="-37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BMI (Body Mass Index);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WHtR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Waist to </w:t>
      </w:r>
      <w:proofErr w:type="spellStart"/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>Heigth</w:t>
      </w:r>
      <w:proofErr w:type="spellEnd"/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ratio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); %BF (Body fat).</w:t>
      </w:r>
    </w:p>
    <w:p w14:paraId="51051DAE" w14:textId="77777777" w:rsidR="002522E3" w:rsidRDefault="002522E3" w:rsidP="008F5E86">
      <w:pPr>
        <w:spacing w:after="120"/>
        <w:ind w:right="-37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Excess weight: </w:t>
      </w:r>
    </w:p>
    <w:p w14:paraId="2C15B201" w14:textId="77777777" w:rsidR="002522E3" w:rsidRDefault="002522E3" w:rsidP="008F5E86">
      <w:pPr>
        <w:spacing w:after="120"/>
        <w:ind w:right="-37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>BMI of overweight or obesity according to the cut-off points of Cole et al.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Cole et al. 2000, 2007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). </w:t>
      </w:r>
    </w:p>
    <w:p w14:paraId="34313647" w14:textId="738997D9" w:rsidR="00512C50" w:rsidRDefault="002522E3" w:rsidP="008F5E86">
      <w:pPr>
        <w:spacing w:after="120"/>
        <w:ind w:right="-374"/>
        <w:rPr>
          <w:rFonts w:ascii="Arial" w:hAnsi="Arial" w:cs="Arial"/>
          <w:b/>
          <w:bCs/>
          <w:noProof/>
          <w:sz w:val="28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3A6C35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Excess abdominal fat: WHR ≥ 0.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>47 in males and 0.48 in females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(Marrodán et al. 2013)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3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Excess adiposity: %BF &gt;p90 according</w:t>
      </w:r>
      <w:r w:rsidRPr="004275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the references of Marrodán et al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>. (Marrodán et al. 20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06</w:t>
      </w:r>
      <w:r w:rsidRPr="00DC1A7A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sectPr w:rsidR="00512C50" w:rsidSect="0053492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E65A" w14:textId="77777777" w:rsidR="00D34375" w:rsidRDefault="00D34375">
      <w:pPr>
        <w:spacing w:after="0" w:line="240" w:lineRule="auto"/>
      </w:pPr>
      <w:r>
        <w:separator/>
      </w:r>
    </w:p>
  </w:endnote>
  <w:endnote w:type="continuationSeparator" w:id="0">
    <w:p w14:paraId="2A3E8DF6" w14:textId="77777777" w:rsidR="00D34375" w:rsidRDefault="00D3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81252"/>
      <w:docPartObj>
        <w:docPartGallery w:val="Page Numbers (Bottom of Page)"/>
        <w:docPartUnique/>
      </w:docPartObj>
    </w:sdtPr>
    <w:sdtEndPr/>
    <w:sdtContent>
      <w:p w14:paraId="2D355F9B" w14:textId="77777777" w:rsidR="00432B91" w:rsidRDefault="008F5E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C35">
          <w:rPr>
            <w:noProof/>
          </w:rPr>
          <w:t>1</w:t>
        </w:r>
        <w:r>
          <w:fldChar w:fldCharType="end"/>
        </w:r>
      </w:p>
    </w:sdtContent>
  </w:sdt>
  <w:p w14:paraId="73A181F1" w14:textId="77777777" w:rsidR="00760842" w:rsidRDefault="00D34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257F" w14:textId="77777777" w:rsidR="00D34375" w:rsidRDefault="00D34375">
      <w:pPr>
        <w:spacing w:after="0" w:line="240" w:lineRule="auto"/>
      </w:pPr>
      <w:r>
        <w:separator/>
      </w:r>
    </w:p>
  </w:footnote>
  <w:footnote w:type="continuationSeparator" w:id="0">
    <w:p w14:paraId="09083DF3" w14:textId="77777777" w:rsidR="00D34375" w:rsidRDefault="00D3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BE5"/>
    <w:multiLevelType w:val="hybridMultilevel"/>
    <w:tmpl w:val="208CE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2239"/>
    <w:multiLevelType w:val="hybridMultilevel"/>
    <w:tmpl w:val="027E0568"/>
    <w:lvl w:ilvl="0" w:tplc="340CF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86"/>
    <w:rsid w:val="00002483"/>
    <w:rsid w:val="001E5538"/>
    <w:rsid w:val="002155EF"/>
    <w:rsid w:val="002522E3"/>
    <w:rsid w:val="00305503"/>
    <w:rsid w:val="00395209"/>
    <w:rsid w:val="003A065B"/>
    <w:rsid w:val="003A6C35"/>
    <w:rsid w:val="003E4953"/>
    <w:rsid w:val="004239D2"/>
    <w:rsid w:val="00483E9E"/>
    <w:rsid w:val="00512C50"/>
    <w:rsid w:val="00525C6D"/>
    <w:rsid w:val="00534921"/>
    <w:rsid w:val="005E7462"/>
    <w:rsid w:val="00634BEE"/>
    <w:rsid w:val="00684A2E"/>
    <w:rsid w:val="006A0C05"/>
    <w:rsid w:val="007E1C92"/>
    <w:rsid w:val="00847B86"/>
    <w:rsid w:val="00884A01"/>
    <w:rsid w:val="008F5E86"/>
    <w:rsid w:val="00923F15"/>
    <w:rsid w:val="00940076"/>
    <w:rsid w:val="00A01A00"/>
    <w:rsid w:val="00AB4326"/>
    <w:rsid w:val="00CD7D38"/>
    <w:rsid w:val="00D34375"/>
    <w:rsid w:val="00D83922"/>
    <w:rsid w:val="00DA6AD3"/>
    <w:rsid w:val="00DD70AE"/>
    <w:rsid w:val="00EC065D"/>
    <w:rsid w:val="00EC5F0A"/>
    <w:rsid w:val="00EE626D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EAE2"/>
  <w15:chartTrackingRefBased/>
  <w15:docId w15:val="{333F59D6-CD6C-49C0-8329-217CD82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E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F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E86"/>
  </w:style>
  <w:style w:type="character" w:styleId="Nmerodelnea">
    <w:name w:val="line number"/>
    <w:basedOn w:val="Fuentedeprrafopredeter"/>
    <w:uiPriority w:val="99"/>
    <w:semiHidden/>
    <w:unhideWhenUsed/>
    <w:rsid w:val="008F5E86"/>
  </w:style>
  <w:style w:type="character" w:styleId="Hipervnculo">
    <w:name w:val="Hyperlink"/>
    <w:uiPriority w:val="99"/>
    <w:rsid w:val="0053492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3492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3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CALDERON GARCIA</dc:creator>
  <cp:keywords/>
  <dc:description/>
  <cp:lastModifiedBy>Lola</cp:lastModifiedBy>
  <cp:revision>4</cp:revision>
  <cp:lastPrinted>2022-03-23T16:04:00Z</cp:lastPrinted>
  <dcterms:created xsi:type="dcterms:W3CDTF">2022-10-08T20:52:00Z</dcterms:created>
  <dcterms:modified xsi:type="dcterms:W3CDTF">2022-10-08T20:53:00Z</dcterms:modified>
</cp:coreProperties>
</file>