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B64D" w14:textId="77777777" w:rsidR="001C1F99" w:rsidRPr="00E6146F" w:rsidRDefault="00B300E6" w:rsidP="00E6146F">
      <w:pPr>
        <w:pStyle w:val="MDPI11articletype"/>
        <w:jc w:val="center"/>
        <w:rPr>
          <w:b/>
          <w:sz w:val="36"/>
        </w:rPr>
      </w:pPr>
      <w:r w:rsidRPr="00E6146F">
        <w:rPr>
          <w:b/>
          <w:sz w:val="36"/>
        </w:rPr>
        <w:t>Supplementary Information</w:t>
      </w:r>
    </w:p>
    <w:p w14:paraId="62ABB64E" w14:textId="77777777" w:rsidR="00FB5508" w:rsidRDefault="00FB5508" w:rsidP="00FB5508">
      <w:pPr>
        <w:pStyle w:val="MDPI12title"/>
        <w:spacing w:after="0"/>
      </w:pPr>
    </w:p>
    <w:p w14:paraId="0437F97B" w14:textId="77777777" w:rsidR="00900C05" w:rsidRPr="003B1AF1" w:rsidRDefault="00900C05" w:rsidP="00900C05">
      <w:pPr>
        <w:pStyle w:val="MDPI12title"/>
      </w:pPr>
      <w:r>
        <w:t xml:space="preserve">Layer-by-Layer Deposited Multifunctional PDAC/rGO composite-based sensors </w:t>
      </w:r>
    </w:p>
    <w:p w14:paraId="05FA6F10" w14:textId="77777777" w:rsidR="00D63BB7" w:rsidRDefault="00D63BB7" w:rsidP="00D63BB7">
      <w:pPr>
        <w:pStyle w:val="MDPI13authornames"/>
        <w:jc w:val="both"/>
      </w:pPr>
      <w:r w:rsidRPr="007B7464">
        <w:t>A</w:t>
      </w:r>
      <w:r>
        <w:t>mmar</w:t>
      </w:r>
      <w:r w:rsidRPr="007B7464">
        <w:t xml:space="preserve"> Al-Hamry</w:t>
      </w:r>
      <w:r w:rsidRPr="00D945EC">
        <w:t xml:space="preserve"> </w:t>
      </w:r>
      <w:r w:rsidRPr="001F31D1">
        <w:rPr>
          <w:vertAlign w:val="superscript"/>
        </w:rPr>
        <w:t>1</w:t>
      </w:r>
      <w:r>
        <w:rPr>
          <w:vertAlign w:val="superscript"/>
        </w:rPr>
        <w:t>,</w:t>
      </w:r>
      <w:r w:rsidRPr="00331633">
        <w:t>*</w:t>
      </w:r>
      <w:r w:rsidRPr="00D945EC">
        <w:t xml:space="preserve">, </w:t>
      </w:r>
      <w:r w:rsidRPr="007B7464">
        <w:t>Tianqi Lu</w:t>
      </w:r>
      <w:r>
        <w:t xml:space="preserve"> </w:t>
      </w:r>
      <w:r w:rsidRPr="00503D52">
        <w:rPr>
          <w:vertAlign w:val="superscript"/>
        </w:rPr>
        <w:t>1</w:t>
      </w:r>
      <w:r>
        <w:t>,</w:t>
      </w:r>
      <w:r w:rsidRPr="00F34B21">
        <w:t xml:space="preserve"> </w:t>
      </w:r>
      <w:r w:rsidRPr="007B7464">
        <w:t>Jing Bai</w:t>
      </w:r>
      <w:r w:rsidRPr="00D945EC">
        <w:t xml:space="preserve"> </w:t>
      </w:r>
      <w:r>
        <w:rPr>
          <w:vertAlign w:val="superscript"/>
        </w:rPr>
        <w:t>1</w:t>
      </w:r>
      <w:r>
        <w:t xml:space="preserve">, </w:t>
      </w:r>
      <w:r w:rsidRPr="0014691C">
        <w:rPr>
          <w:color w:val="auto"/>
        </w:rPr>
        <w:t xml:space="preserve">Anurag </w:t>
      </w:r>
      <w:r w:rsidRPr="00050678">
        <w:rPr>
          <w:color w:val="auto"/>
        </w:rPr>
        <w:t xml:space="preserve">Adiraju </w:t>
      </w:r>
      <w:r w:rsidRPr="00050678">
        <w:rPr>
          <w:color w:val="auto"/>
          <w:vertAlign w:val="superscript"/>
        </w:rPr>
        <w:t>1</w:t>
      </w:r>
      <w:r w:rsidRPr="00050678">
        <w:rPr>
          <w:color w:val="auto"/>
        </w:rPr>
        <w:t xml:space="preserve">, Tharun K. Ega </w:t>
      </w:r>
      <w:r w:rsidRPr="00050678">
        <w:rPr>
          <w:color w:val="auto"/>
          <w:vertAlign w:val="superscript"/>
        </w:rPr>
        <w:t>1</w:t>
      </w:r>
      <w:r w:rsidRPr="00050678">
        <w:rPr>
          <w:color w:val="auto"/>
        </w:rPr>
        <w:t xml:space="preserve">, Igor A. </w:t>
      </w:r>
      <w:r w:rsidRPr="00177AC3">
        <w:rPr>
          <w:color w:val="auto"/>
        </w:rPr>
        <w:t>Pašt</w:t>
      </w:r>
      <w:r>
        <w:rPr>
          <w:color w:val="auto"/>
        </w:rPr>
        <w:t>i</w:t>
      </w:r>
      <w:r w:rsidRPr="00050678">
        <w:rPr>
          <w:color w:val="auto"/>
        </w:rPr>
        <w:t xml:space="preserve"> </w:t>
      </w:r>
      <w:r>
        <w:rPr>
          <w:color w:val="auto"/>
          <w:vertAlign w:val="superscript"/>
        </w:rPr>
        <w:t>2</w:t>
      </w:r>
      <w:r w:rsidRPr="00177AC3">
        <w:rPr>
          <w:color w:val="auto"/>
        </w:rPr>
        <w:t xml:space="preserve"> </w:t>
      </w:r>
      <w:r w:rsidRPr="00D945EC">
        <w:t xml:space="preserve">and </w:t>
      </w:r>
      <w:r w:rsidRPr="007B7464">
        <w:t>O</w:t>
      </w:r>
      <w:r>
        <w:t>lfa</w:t>
      </w:r>
      <w:r w:rsidRPr="007B7464">
        <w:t xml:space="preserve"> Kanoun</w:t>
      </w:r>
      <w:r w:rsidRPr="00D945EC">
        <w:t xml:space="preserve"> </w:t>
      </w:r>
      <w:r>
        <w:rPr>
          <w:vertAlign w:val="superscript"/>
        </w:rPr>
        <w:t>1</w:t>
      </w:r>
      <w:r w:rsidRPr="001F31D1">
        <w:rPr>
          <w:vertAlign w:val="superscript"/>
        </w:rPr>
        <w:t>,</w:t>
      </w:r>
      <w:r w:rsidRPr="00331633">
        <w:t>*</w:t>
      </w:r>
    </w:p>
    <w:tbl>
      <w:tblPr>
        <w:tblpPr w:leftFromText="198" w:rightFromText="198" w:vertAnchor="page" w:horzAnchor="margin" w:tblpY="1043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900C05" w:rsidRPr="0093135B" w14:paraId="72D8547E" w14:textId="77777777" w:rsidTr="00B80765">
        <w:tc>
          <w:tcPr>
            <w:tcW w:w="2410" w:type="dxa"/>
            <w:shd w:val="clear" w:color="auto" w:fill="auto"/>
          </w:tcPr>
          <w:p w14:paraId="7CDFC0F4" w14:textId="77777777" w:rsidR="00900C05" w:rsidRPr="00E220D5" w:rsidRDefault="00900C05" w:rsidP="00B80765">
            <w:pPr>
              <w:pStyle w:val="MDPI61Citation"/>
              <w:spacing w:after="120" w:line="240" w:lineRule="exact"/>
            </w:pPr>
            <w:r w:rsidRPr="00651A46">
              <w:rPr>
                <w:b/>
              </w:rPr>
              <w:t>Citation:</w:t>
            </w:r>
            <w:r>
              <w:rPr>
                <w:b/>
              </w:rPr>
              <w:t xml:space="preserve"> </w:t>
            </w:r>
            <w:r>
              <w:t>To be added by editorial staff during production.</w:t>
            </w:r>
          </w:p>
          <w:p w14:paraId="2EFA4827" w14:textId="77777777" w:rsidR="00900C05" w:rsidRDefault="00900C05" w:rsidP="00B80765">
            <w:pPr>
              <w:pStyle w:val="MDPI15academiceditor"/>
              <w:spacing w:after="120"/>
            </w:pPr>
            <w:r>
              <w:t>Academic Editor: Firstname Lastname</w:t>
            </w:r>
          </w:p>
          <w:p w14:paraId="52AECF37" w14:textId="77777777" w:rsidR="00900C05" w:rsidRPr="009E0DEB" w:rsidRDefault="00900C05" w:rsidP="00B80765">
            <w:pPr>
              <w:pStyle w:val="MDPI14history"/>
              <w:spacing w:before="120"/>
            </w:pPr>
            <w:r w:rsidRPr="009E0DEB">
              <w:t>Received: date</w:t>
            </w:r>
          </w:p>
          <w:p w14:paraId="17506306" w14:textId="77777777" w:rsidR="00900C05" w:rsidRPr="009E0DEB" w:rsidRDefault="00900C05" w:rsidP="00B80765">
            <w:pPr>
              <w:pStyle w:val="MDPI14history"/>
            </w:pPr>
            <w:r w:rsidRPr="009E0DEB">
              <w:t>Accepted: date</w:t>
            </w:r>
          </w:p>
          <w:p w14:paraId="01F3A231" w14:textId="77777777" w:rsidR="00900C05" w:rsidRPr="009E0DEB" w:rsidRDefault="00900C05" w:rsidP="00B80765">
            <w:pPr>
              <w:pStyle w:val="MDPI14history"/>
              <w:spacing w:after="120"/>
            </w:pPr>
            <w:r w:rsidRPr="009E0DEB">
              <w:t>Published: date</w:t>
            </w:r>
          </w:p>
          <w:p w14:paraId="7AA1F070" w14:textId="77777777" w:rsidR="00900C05" w:rsidRPr="0093135B" w:rsidRDefault="00900C05" w:rsidP="00B80765">
            <w:pPr>
              <w:pStyle w:val="MDPI63Notes"/>
              <w:jc w:val="both"/>
            </w:pPr>
            <w:r w:rsidRPr="0093135B">
              <w:rPr>
                <w:b/>
              </w:rPr>
              <w:t>Publisher’s Note:</w:t>
            </w:r>
            <w:r w:rsidRPr="0093135B">
              <w:t xml:space="preserve"> MDPI stays neutral with regard to jurisdictional claims in published maps and institutional affiliations.</w:t>
            </w:r>
          </w:p>
          <w:p w14:paraId="3191F333" w14:textId="77777777" w:rsidR="00900C05" w:rsidRPr="0093135B" w:rsidRDefault="00900C05" w:rsidP="00B80765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93135B">
              <w:rPr>
                <w:rFonts w:eastAsia="DengXian"/>
                <w:lang w:eastAsia="en-US"/>
              </w:rPr>
              <w:drawing>
                <wp:inline distT="0" distB="0" distL="0" distR="0" wp14:anchorId="528410CF" wp14:editId="2F85C79E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BB555" w14:textId="77777777" w:rsidR="00900C05" w:rsidRPr="0093135B" w:rsidRDefault="00900C05" w:rsidP="00B80765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93135B">
              <w:rPr>
                <w:rFonts w:eastAsia="DengXian"/>
                <w:b/>
                <w:bCs/>
                <w:sz w:val="14"/>
                <w:szCs w:val="14"/>
                <w:lang w:bidi="en-US"/>
              </w:rPr>
              <w:t>Copyright:</w:t>
            </w:r>
            <w:r w:rsidRPr="0093135B">
              <w:rPr>
                <w:rFonts w:eastAsia="DengXian"/>
                <w:bCs/>
                <w:sz w:val="14"/>
                <w:szCs w:val="14"/>
                <w:lang w:bidi="en-US"/>
              </w:rPr>
              <w:t xml:space="preserve"> </w:t>
            </w:r>
            <w:r>
              <w:rPr>
                <w:rFonts w:eastAsia="DengXian"/>
                <w:bCs/>
                <w:sz w:val="14"/>
                <w:szCs w:val="14"/>
                <w:lang w:bidi="en-US"/>
              </w:rPr>
              <w:t>© 2022</w:t>
            </w:r>
            <w:r w:rsidRPr="0093135B">
              <w:rPr>
                <w:rFonts w:eastAsia="DengXian"/>
                <w:bCs/>
                <w:sz w:val="14"/>
                <w:szCs w:val="14"/>
                <w:lang w:bidi="en-US"/>
              </w:rPr>
              <w:t xml:space="preserve"> </w:t>
            </w:r>
            <w:r>
              <w:rPr>
                <w:rFonts w:eastAsia="DengXian"/>
                <w:bCs/>
                <w:sz w:val="14"/>
                <w:szCs w:val="14"/>
                <w:lang w:bidi="en-US"/>
              </w:rPr>
              <w:t xml:space="preserve">by the authors. Submitted for possible open access publication under the terms and conditions of the Creative Commons </w:t>
            </w:r>
            <w:r w:rsidRPr="0093135B">
              <w:rPr>
                <w:rFonts w:eastAsia="DengXian"/>
                <w:bCs/>
                <w:sz w:val="14"/>
                <w:szCs w:val="14"/>
                <w:lang w:bidi="en-US"/>
              </w:rPr>
              <w:t>Attribution (CC BY) license (</w:t>
            </w:r>
            <w:r>
              <w:rPr>
                <w:rFonts w:eastAsia="DengXian"/>
                <w:bCs/>
                <w:sz w:val="14"/>
                <w:szCs w:val="14"/>
                <w:lang w:bidi="en-US"/>
              </w:rPr>
              <w:t>https://</w:t>
            </w:r>
            <w:r w:rsidRPr="0093135B">
              <w:rPr>
                <w:rFonts w:eastAsia="DengXian"/>
                <w:bCs/>
                <w:sz w:val="14"/>
                <w:szCs w:val="14"/>
                <w:lang w:bidi="en-US"/>
              </w:rPr>
              <w:t>creativecommons.org/licenses/by/4.0/).</w:t>
            </w:r>
          </w:p>
        </w:tc>
      </w:tr>
    </w:tbl>
    <w:p w14:paraId="702E6513" w14:textId="77777777" w:rsidR="00900C05" w:rsidRPr="00D945EC" w:rsidRDefault="00900C05" w:rsidP="00900C05">
      <w:pPr>
        <w:pStyle w:val="MDPI16affiliation"/>
        <w:jc w:val="both"/>
      </w:pPr>
      <w:r w:rsidRPr="009F2B63">
        <w:rPr>
          <w:vertAlign w:val="superscript"/>
        </w:rPr>
        <w:t>1</w:t>
      </w:r>
      <w:r w:rsidRPr="00D945EC">
        <w:tab/>
      </w:r>
      <w:r>
        <w:t xml:space="preserve">Measurement and Sensor Technology, Department of Electrical Engineering and Information Technology, Chemnitz University of Technology, 09107 Chemnitz, Germany; </w:t>
      </w:r>
      <w:r w:rsidRPr="00EC607E">
        <w:rPr>
          <w:lang w:val="fr-SN"/>
        </w:rPr>
        <w:t xml:space="preserve">Tianqi.Lu@etit.tu-chemnitz.de (T.L.); </w:t>
      </w:r>
      <w:r>
        <w:rPr>
          <w:lang w:val="fr-SN"/>
        </w:rPr>
        <w:t>B</w:t>
      </w:r>
      <w:r w:rsidRPr="00170EF4">
        <w:rPr>
          <w:lang w:val="fr-SN"/>
        </w:rPr>
        <w:t>aijingwhy@gmail.com</w:t>
      </w:r>
      <w:r>
        <w:t xml:space="preserve"> (J.B.); Adiraju.Anurag@etit.tu-chemnitz.de (A.A.); </w:t>
      </w:r>
      <w:r w:rsidRPr="007B7464">
        <w:rPr>
          <w:color w:val="FF0000"/>
        </w:rPr>
        <w:t>e-mail@e-mail.com</w:t>
      </w:r>
      <w:r>
        <w:rPr>
          <w:color w:val="FF0000"/>
        </w:rPr>
        <w:t xml:space="preserve"> (T.K.E.)</w:t>
      </w:r>
    </w:p>
    <w:p w14:paraId="3EE87B1F" w14:textId="77777777" w:rsidR="00900C05" w:rsidRPr="00D945EC" w:rsidRDefault="00900C05" w:rsidP="00900C05">
      <w:pPr>
        <w:pStyle w:val="MDPI16affiliation"/>
      </w:pPr>
      <w:r>
        <w:rPr>
          <w:vertAlign w:val="superscript"/>
          <w:rtl/>
        </w:rPr>
        <w:t>2</w:t>
      </w:r>
      <w:r w:rsidRPr="00D945EC">
        <w:tab/>
      </w:r>
      <w:r>
        <w:t>Faculty of Physical Chemistry, University of Belgrade, Studentski trg 12-16, 11158 Belgrade, Serbia</w:t>
      </w:r>
      <w:r w:rsidRPr="00D945EC">
        <w:t xml:space="preserve">; </w:t>
      </w:r>
      <w:r>
        <w:t>I</w:t>
      </w:r>
      <w:r>
        <w:rPr>
          <w:color w:val="auto"/>
        </w:rPr>
        <w:t>gor@ffh.bg.ac.rs (I.A.P)</w:t>
      </w:r>
    </w:p>
    <w:p w14:paraId="77C8196B" w14:textId="77777777" w:rsidR="00900C05" w:rsidRPr="000F1CF8" w:rsidRDefault="00900C05" w:rsidP="00900C05">
      <w:pPr>
        <w:pStyle w:val="MDPI16affiliation"/>
        <w:rPr>
          <w:rFonts w:ascii="Times New Roman" w:hAnsi="Times New Roman"/>
          <w:lang w:bidi="ar-SA"/>
        </w:rPr>
      </w:pPr>
      <w:r w:rsidRPr="002713E0">
        <w:rPr>
          <w:b/>
        </w:rPr>
        <w:t>*</w:t>
      </w:r>
      <w:r w:rsidRPr="00D945EC">
        <w:tab/>
        <w:t xml:space="preserve">Correspondence: </w:t>
      </w:r>
      <w:r w:rsidRPr="00EC607E">
        <w:rPr>
          <w:lang w:val="fr-SN"/>
        </w:rPr>
        <w:t>Ammar.Al-Hamry@etit.tu-chemnitz.de (A.A.-H.)</w:t>
      </w:r>
      <w:r>
        <w:rPr>
          <w:lang w:val="fr-SN"/>
        </w:rPr>
        <w:t>; Olfa</w:t>
      </w:r>
      <w:r w:rsidRPr="00EC607E">
        <w:rPr>
          <w:lang w:val="fr-SN"/>
        </w:rPr>
        <w:t>.</w:t>
      </w:r>
      <w:r>
        <w:rPr>
          <w:lang w:val="fr-SN"/>
        </w:rPr>
        <w:t>Kanoun</w:t>
      </w:r>
      <w:r w:rsidRPr="00EC607E">
        <w:rPr>
          <w:lang w:val="fr-SN"/>
        </w:rPr>
        <w:t>@etit.tu-chemnitz.de (</w:t>
      </w:r>
      <w:r>
        <w:rPr>
          <w:lang w:val="fr-SN"/>
        </w:rPr>
        <w:t>O</w:t>
      </w:r>
      <w:r w:rsidRPr="00EC607E">
        <w:rPr>
          <w:lang w:val="fr-SN"/>
        </w:rPr>
        <w:t>.</w:t>
      </w:r>
      <w:r>
        <w:rPr>
          <w:lang w:val="fr-SN"/>
        </w:rPr>
        <w:t>K</w:t>
      </w:r>
      <w:r w:rsidRPr="00EC607E">
        <w:rPr>
          <w:lang w:val="fr-SN"/>
        </w:rPr>
        <w:t>.)</w:t>
      </w:r>
      <w:hyperlink r:id="rId8" w:history="1"/>
    </w:p>
    <w:p w14:paraId="62ABB655" w14:textId="77777777" w:rsidR="00B300E6" w:rsidRDefault="00B300E6" w:rsidP="00B300E6">
      <w:pPr>
        <w:pStyle w:val="MDPI16affiliation"/>
        <w:ind w:left="0" w:firstLine="0"/>
      </w:pPr>
    </w:p>
    <w:p w14:paraId="62ABB656" w14:textId="77777777" w:rsidR="00E6146F" w:rsidRPr="00E6146F" w:rsidRDefault="00E6146F" w:rsidP="00B300E6">
      <w:pPr>
        <w:pStyle w:val="MDPI16affiliation"/>
        <w:ind w:left="0" w:firstLine="0"/>
        <w:rPr>
          <w:b/>
          <w:sz w:val="20"/>
        </w:rPr>
      </w:pPr>
      <w:r w:rsidRPr="00E6146F">
        <w:rPr>
          <w:b/>
          <w:sz w:val="20"/>
        </w:rPr>
        <w:t>Supplementary figures:</w:t>
      </w:r>
    </w:p>
    <w:p w14:paraId="62ABB657" w14:textId="77777777" w:rsidR="00E6146F" w:rsidRDefault="00E6146F" w:rsidP="00B300E6">
      <w:pPr>
        <w:pStyle w:val="MDPI16affiliation"/>
        <w:ind w:left="0" w:firstLine="0"/>
        <w:rPr>
          <w:sz w:val="20"/>
        </w:rPr>
      </w:pPr>
    </w:p>
    <w:p w14:paraId="62ABB658" w14:textId="77777777" w:rsidR="00B300E6" w:rsidRDefault="00E6146F" w:rsidP="00E6146F">
      <w:pPr>
        <w:pStyle w:val="MDPI16affiliation"/>
        <w:ind w:left="0" w:firstLine="0"/>
        <w:jc w:val="center"/>
        <w:rPr>
          <w:sz w:val="20"/>
        </w:rPr>
      </w:pPr>
      <w:r w:rsidRPr="00E6146F">
        <w:rPr>
          <w:noProof/>
          <w:sz w:val="20"/>
          <w:lang w:eastAsia="en-US" w:bidi="ar-SA"/>
        </w:rPr>
        <w:drawing>
          <wp:inline distT="0" distB="0" distL="0" distR="0" wp14:anchorId="62ABB666" wp14:editId="62ABB667">
            <wp:extent cx="4869048" cy="4496877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734" cy="4498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BB659" w14:textId="77777777" w:rsidR="00E6146F" w:rsidRDefault="00E6146F" w:rsidP="00E6146F">
      <w:pPr>
        <w:pStyle w:val="MDPI16affiliation"/>
        <w:ind w:left="0" w:firstLine="0"/>
        <w:jc w:val="center"/>
        <w:rPr>
          <w:sz w:val="20"/>
        </w:rPr>
      </w:pPr>
    </w:p>
    <w:p w14:paraId="62ABB65A" w14:textId="77777777" w:rsidR="00E6146F" w:rsidRPr="00E6146F" w:rsidRDefault="00E6146F" w:rsidP="00B300E6">
      <w:pPr>
        <w:pStyle w:val="MDPI16affiliation"/>
        <w:ind w:left="0" w:firstLine="0"/>
        <w:rPr>
          <w:sz w:val="20"/>
        </w:rPr>
      </w:pPr>
      <w:r w:rsidRPr="00E6146F">
        <w:rPr>
          <w:b/>
          <w:sz w:val="20"/>
        </w:rPr>
        <w:t>Figure S1.</w:t>
      </w:r>
      <w:r w:rsidRPr="00E6146F">
        <w:rPr>
          <w:sz w:val="20"/>
        </w:rPr>
        <w:t xml:space="preserve"> </w:t>
      </w:r>
      <w:r>
        <w:rPr>
          <w:sz w:val="20"/>
        </w:rPr>
        <w:t>(a) Schematic representation of the screen printed Ag electrode used for the LbL deposition of PDAC/GO bi-layers; (b) Protocol for the LbL deposition of the PDAC/GO bi-layers.</w:t>
      </w:r>
    </w:p>
    <w:p w14:paraId="62ABB65B" w14:textId="77777777" w:rsidR="00E6146F" w:rsidRDefault="00E6146F">
      <w:pPr>
        <w:spacing w:line="240" w:lineRule="auto"/>
        <w:jc w:val="left"/>
        <w:rPr>
          <w:rFonts w:eastAsia="Times New Roman"/>
          <w:noProof w:val="0"/>
          <w:sz w:val="16"/>
          <w:szCs w:val="18"/>
          <w:lang w:eastAsia="de-DE" w:bidi="en-US"/>
        </w:rPr>
      </w:pPr>
      <w:r>
        <w:br w:type="page"/>
      </w:r>
    </w:p>
    <w:p w14:paraId="62ABB65C" w14:textId="1F4405AD" w:rsidR="00B300E6" w:rsidRPr="00E6146F" w:rsidRDefault="00D22281" w:rsidP="00E6146F">
      <w:pPr>
        <w:pStyle w:val="MDPI16affiliation"/>
        <w:ind w:left="0" w:firstLine="0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21454B7" wp14:editId="7C4FDFA7">
            <wp:extent cx="6249035" cy="35725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BB65D" w14:textId="613426E0" w:rsidR="00E6146F" w:rsidRDefault="00E6146F" w:rsidP="00E6146F">
      <w:pPr>
        <w:pStyle w:val="MDPI16affiliation"/>
        <w:ind w:left="0" w:firstLine="0"/>
        <w:jc w:val="both"/>
        <w:rPr>
          <w:sz w:val="20"/>
        </w:rPr>
      </w:pPr>
      <w:r w:rsidRPr="00E6146F">
        <w:rPr>
          <w:b/>
          <w:sz w:val="20"/>
        </w:rPr>
        <w:t>Figure S2.</w:t>
      </w:r>
      <w:r>
        <w:rPr>
          <w:sz w:val="20"/>
        </w:rPr>
        <w:t xml:space="preserve"> </w:t>
      </w:r>
      <w:r w:rsidR="002374BE" w:rsidRPr="002374BE">
        <w:rPr>
          <w:sz w:val="20"/>
        </w:rPr>
        <w:t>The block and connection diagram of the humidity measurement system</w:t>
      </w:r>
      <w:r w:rsidR="00D22281">
        <w:rPr>
          <w:sz w:val="20"/>
        </w:rPr>
        <w:t>.</w:t>
      </w:r>
    </w:p>
    <w:p w14:paraId="62ABB65E" w14:textId="77777777" w:rsidR="00E6146F" w:rsidRDefault="00E6146F" w:rsidP="00E6146F">
      <w:pPr>
        <w:pStyle w:val="MDPI16affiliation"/>
        <w:ind w:left="0" w:firstLine="0"/>
        <w:jc w:val="both"/>
        <w:rPr>
          <w:sz w:val="20"/>
        </w:rPr>
      </w:pPr>
    </w:p>
    <w:p w14:paraId="62ABB65F" w14:textId="77777777" w:rsidR="00E6146F" w:rsidRDefault="00E6146F">
      <w:pPr>
        <w:spacing w:line="240" w:lineRule="auto"/>
        <w:jc w:val="left"/>
        <w:rPr>
          <w:rFonts w:eastAsia="Times New Roman"/>
          <w:noProof w:val="0"/>
          <w:szCs w:val="18"/>
          <w:lang w:eastAsia="de-DE" w:bidi="en-US"/>
        </w:rPr>
      </w:pPr>
      <w:r>
        <w:br w:type="page"/>
      </w:r>
    </w:p>
    <w:p w14:paraId="62ABB660" w14:textId="1293B169" w:rsidR="00E6146F" w:rsidRDefault="00152586" w:rsidP="00E6146F">
      <w:pPr>
        <w:pStyle w:val="MDPI16affiliation"/>
        <w:ind w:left="0" w:firstLine="0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6D99463" wp14:editId="0A1995C7">
            <wp:extent cx="5864860" cy="508444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508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BB661" w14:textId="77777777" w:rsidR="00ED078E" w:rsidRDefault="00ED078E" w:rsidP="00ED078E">
      <w:pPr>
        <w:pStyle w:val="MDPI16affiliation"/>
        <w:ind w:left="0" w:firstLine="0"/>
        <w:jc w:val="both"/>
        <w:rPr>
          <w:sz w:val="20"/>
        </w:rPr>
      </w:pPr>
      <w:r w:rsidRPr="00E6146F">
        <w:rPr>
          <w:b/>
          <w:sz w:val="20"/>
        </w:rPr>
        <w:t>Figure S</w:t>
      </w:r>
      <w:r w:rsidR="003718FA">
        <w:rPr>
          <w:b/>
          <w:sz w:val="20"/>
        </w:rPr>
        <w:t>3</w:t>
      </w:r>
      <w:r w:rsidRPr="00E6146F">
        <w:rPr>
          <w:b/>
          <w:sz w:val="20"/>
        </w:rPr>
        <w:t>.</w:t>
      </w:r>
      <w:r>
        <w:rPr>
          <w:sz w:val="20"/>
        </w:rPr>
        <w:t xml:space="preserve"> Temperature measurement (a) sensitivity curve as the function of the number of the PDAC/rGO layers; (b) response time as the function of the number of the PDAC/rGO layers; (c) recovery time as the function of the number of the PDAC/rGO layers; (d)</w:t>
      </w:r>
      <w:r w:rsidRPr="00ED078E">
        <w:rPr>
          <w:sz w:val="20"/>
        </w:rPr>
        <w:t xml:space="preserve"> Long-term stability curve</w:t>
      </w:r>
      <w:r>
        <w:rPr>
          <w:sz w:val="20"/>
        </w:rPr>
        <w:t>s</w:t>
      </w:r>
      <w:r w:rsidRPr="00ED078E">
        <w:rPr>
          <w:sz w:val="20"/>
        </w:rPr>
        <w:t xml:space="preserve"> </w:t>
      </w:r>
      <w:r>
        <w:rPr>
          <w:sz w:val="20"/>
        </w:rPr>
        <w:t>for</w:t>
      </w:r>
      <w:r w:rsidRPr="00ED078E">
        <w:rPr>
          <w:sz w:val="20"/>
        </w:rPr>
        <w:t xml:space="preserve"> </w:t>
      </w:r>
      <w:r>
        <w:rPr>
          <w:sz w:val="20"/>
        </w:rPr>
        <w:t>the temperature</w:t>
      </w:r>
      <w:r w:rsidRPr="00ED078E">
        <w:rPr>
          <w:sz w:val="20"/>
        </w:rPr>
        <w:t xml:space="preserve"> </w:t>
      </w:r>
      <w:r>
        <w:rPr>
          <w:sz w:val="20"/>
        </w:rPr>
        <w:t xml:space="preserve">measurements using </w:t>
      </w:r>
      <w:r w:rsidRPr="00ED078E">
        <w:rPr>
          <w:sz w:val="20"/>
        </w:rPr>
        <w:t>PDAC/rGO</w:t>
      </w:r>
      <w:r>
        <w:rPr>
          <w:sz w:val="20"/>
        </w:rPr>
        <w:t>-8L</w:t>
      </w:r>
      <w:r w:rsidRPr="00ED078E">
        <w:rPr>
          <w:sz w:val="20"/>
        </w:rPr>
        <w:t xml:space="preserve"> sensor</w:t>
      </w:r>
      <w:r>
        <w:rPr>
          <w:sz w:val="20"/>
        </w:rPr>
        <w:t>.</w:t>
      </w:r>
    </w:p>
    <w:p w14:paraId="62ABB662" w14:textId="77777777" w:rsidR="00ED078E" w:rsidRDefault="00ED078E">
      <w:pPr>
        <w:spacing w:line="240" w:lineRule="auto"/>
        <w:jc w:val="left"/>
        <w:rPr>
          <w:rFonts w:eastAsia="Times New Roman"/>
          <w:noProof w:val="0"/>
          <w:szCs w:val="18"/>
          <w:lang w:eastAsia="de-DE" w:bidi="en-US"/>
        </w:rPr>
      </w:pPr>
      <w:r>
        <w:br w:type="page"/>
      </w:r>
    </w:p>
    <w:p w14:paraId="62ABB663" w14:textId="77777777" w:rsidR="00E6146F" w:rsidRDefault="00ED078E" w:rsidP="00E6146F">
      <w:pPr>
        <w:pStyle w:val="MDPI16affiliation"/>
        <w:ind w:left="0" w:firstLine="0"/>
        <w:jc w:val="both"/>
        <w:rPr>
          <w:sz w:val="20"/>
        </w:rPr>
      </w:pPr>
      <w:r>
        <w:rPr>
          <w:noProof/>
          <w:sz w:val="20"/>
          <w:lang w:eastAsia="en-US" w:bidi="ar-SA"/>
        </w:rPr>
        <w:lastRenderedPageBreak/>
        <w:drawing>
          <wp:inline distT="0" distB="0" distL="0" distR="0" wp14:anchorId="62ABB66C" wp14:editId="62ABB66D">
            <wp:extent cx="6474460" cy="242633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BB664" w14:textId="77777777" w:rsidR="00ED078E" w:rsidRDefault="00ED078E" w:rsidP="00ED078E">
      <w:pPr>
        <w:pStyle w:val="MDPI16affiliation"/>
        <w:ind w:left="0" w:firstLine="0"/>
        <w:jc w:val="both"/>
        <w:rPr>
          <w:sz w:val="20"/>
        </w:rPr>
      </w:pPr>
      <w:r w:rsidRPr="00E6146F">
        <w:rPr>
          <w:b/>
          <w:sz w:val="20"/>
        </w:rPr>
        <w:t>Figure S</w:t>
      </w:r>
      <w:r w:rsidR="003718FA">
        <w:rPr>
          <w:b/>
          <w:sz w:val="20"/>
        </w:rPr>
        <w:t>4</w:t>
      </w:r>
      <w:r w:rsidRPr="00E6146F">
        <w:rPr>
          <w:b/>
          <w:sz w:val="20"/>
        </w:rPr>
        <w:t>.</w:t>
      </w:r>
      <w:r>
        <w:rPr>
          <w:sz w:val="20"/>
        </w:rPr>
        <w:t xml:space="preserve"> (a) Sensitivity of the response as </w:t>
      </w:r>
      <w:r w:rsidRPr="00ED078E">
        <w:rPr>
          <w:sz w:val="20"/>
        </w:rPr>
        <w:t>response curve of different layers</w:t>
      </w:r>
      <w:r>
        <w:rPr>
          <w:sz w:val="20"/>
        </w:rPr>
        <w:t xml:space="preserve"> for the relative humidity measurements; (b)</w:t>
      </w:r>
      <w:r w:rsidRPr="00ED078E">
        <w:t xml:space="preserve"> </w:t>
      </w:r>
      <w:r w:rsidRPr="00ED078E">
        <w:rPr>
          <w:sz w:val="20"/>
        </w:rPr>
        <w:t>Long-term stability curve</w:t>
      </w:r>
      <w:r>
        <w:rPr>
          <w:sz w:val="20"/>
        </w:rPr>
        <w:t>s</w:t>
      </w:r>
      <w:r w:rsidRPr="00ED078E">
        <w:rPr>
          <w:sz w:val="20"/>
        </w:rPr>
        <w:t xml:space="preserve"> </w:t>
      </w:r>
      <w:r>
        <w:rPr>
          <w:sz w:val="20"/>
        </w:rPr>
        <w:t>for</w:t>
      </w:r>
      <w:r w:rsidRPr="00ED078E">
        <w:rPr>
          <w:sz w:val="20"/>
        </w:rPr>
        <w:t xml:space="preserve"> </w:t>
      </w:r>
      <w:r>
        <w:rPr>
          <w:sz w:val="20"/>
        </w:rPr>
        <w:t xml:space="preserve">the relative </w:t>
      </w:r>
      <w:r w:rsidRPr="00ED078E">
        <w:rPr>
          <w:sz w:val="20"/>
        </w:rPr>
        <w:t xml:space="preserve">humidity </w:t>
      </w:r>
      <w:r>
        <w:rPr>
          <w:sz w:val="20"/>
        </w:rPr>
        <w:t xml:space="preserve">measurements using </w:t>
      </w:r>
      <w:r w:rsidRPr="00ED078E">
        <w:rPr>
          <w:sz w:val="20"/>
        </w:rPr>
        <w:t>PDAC/rGO</w:t>
      </w:r>
      <w:r>
        <w:rPr>
          <w:sz w:val="20"/>
        </w:rPr>
        <w:t>-8L</w:t>
      </w:r>
      <w:r w:rsidRPr="00ED078E">
        <w:rPr>
          <w:sz w:val="20"/>
        </w:rPr>
        <w:t xml:space="preserve"> sensor</w:t>
      </w:r>
      <w:r>
        <w:rPr>
          <w:sz w:val="20"/>
        </w:rPr>
        <w:t>.</w:t>
      </w:r>
    </w:p>
    <w:p w14:paraId="62ABB665" w14:textId="77777777" w:rsidR="00ED078E" w:rsidRDefault="00ED078E" w:rsidP="00E6146F">
      <w:pPr>
        <w:pStyle w:val="MDPI16affiliation"/>
        <w:ind w:left="0" w:firstLine="0"/>
        <w:jc w:val="both"/>
        <w:rPr>
          <w:sz w:val="20"/>
        </w:rPr>
      </w:pPr>
    </w:p>
    <w:p w14:paraId="6A08B835" w14:textId="77777777" w:rsidR="004B551C" w:rsidRDefault="004B551C" w:rsidP="00E6146F">
      <w:pPr>
        <w:pStyle w:val="MDPI16affiliation"/>
        <w:ind w:left="0" w:firstLine="0"/>
        <w:jc w:val="both"/>
        <w:rPr>
          <w:sz w:val="20"/>
        </w:rPr>
      </w:pPr>
    </w:p>
    <w:p w14:paraId="0436C43D" w14:textId="6A8DA0EC" w:rsidR="004B551C" w:rsidRPr="0041418E" w:rsidRDefault="004B551C" w:rsidP="004B551C">
      <w:pPr>
        <w:pStyle w:val="Caption"/>
        <w:keepNext/>
        <w:jc w:val="both"/>
        <w:rPr>
          <w:rFonts w:ascii="Palatino Linotype" w:hAnsi="Palatino Linotype"/>
          <w:sz w:val="20"/>
          <w:szCs w:val="20"/>
        </w:rPr>
      </w:pPr>
      <w:bookmarkStart w:id="0" w:name="_Toc93413189"/>
      <w:r w:rsidRPr="0041418E">
        <w:rPr>
          <w:rFonts w:ascii="Palatino Linotype" w:hAnsi="Palatino Linotype"/>
          <w:b/>
          <w:bCs/>
          <w:sz w:val="20"/>
          <w:szCs w:val="20"/>
        </w:rPr>
        <w:t xml:space="preserve">Table </w:t>
      </w:r>
      <w:r>
        <w:rPr>
          <w:rFonts w:ascii="Palatino Linotype" w:hAnsi="Palatino Linotype"/>
          <w:b/>
          <w:bCs/>
          <w:sz w:val="20"/>
          <w:szCs w:val="20"/>
        </w:rPr>
        <w:t>S</w:t>
      </w:r>
      <w:r w:rsidRPr="0041418E">
        <w:rPr>
          <w:rFonts w:ascii="Palatino Linotype" w:hAnsi="Palatino Linotype"/>
          <w:b/>
          <w:bCs/>
          <w:noProof/>
          <w:sz w:val="20"/>
          <w:szCs w:val="20"/>
        </w:rPr>
        <w:t>1.</w:t>
      </w:r>
      <w:r w:rsidRPr="0041418E">
        <w:rPr>
          <w:rFonts w:ascii="Palatino Linotype" w:hAnsi="Palatino Linotype"/>
          <w:sz w:val="20"/>
          <w:szCs w:val="20"/>
        </w:rPr>
        <w:t xml:space="preserve"> </w:t>
      </w:r>
      <w:bookmarkEnd w:id="0"/>
      <w:r>
        <w:rPr>
          <w:rFonts w:ascii="Palatino Linotype" w:hAnsi="Palatino Linotype"/>
          <w:sz w:val="20"/>
          <w:szCs w:val="20"/>
        </w:rPr>
        <w:t>Information of the detected real samples</w:t>
      </w:r>
      <w:r w:rsidRPr="0041418E">
        <w:rPr>
          <w:rFonts w:ascii="Palatino Linotype" w:hAnsi="Palatino Linotype"/>
          <w:sz w:val="20"/>
          <w:szCs w:val="20"/>
        </w:rPr>
        <w:t>.</w:t>
      </w:r>
    </w:p>
    <w:tbl>
      <w:tblPr>
        <w:tblStyle w:val="TableGrid"/>
        <w:tblW w:w="3878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3120"/>
        <w:gridCol w:w="2005"/>
        <w:gridCol w:w="1698"/>
      </w:tblGrid>
      <w:tr w:rsidR="001523D9" w:rsidRPr="0041418E" w14:paraId="511508A0" w14:textId="77777777" w:rsidTr="001523D9">
        <w:trPr>
          <w:jc w:val="center"/>
        </w:trPr>
        <w:tc>
          <w:tcPr>
            <w:tcW w:w="882" w:type="pct"/>
            <w:tcBorders>
              <w:top w:val="single" w:sz="12" w:space="0" w:color="auto"/>
              <w:bottom w:val="single" w:sz="12" w:space="0" w:color="000000"/>
            </w:tcBorders>
            <w:vAlign w:val="center"/>
            <w:hideMark/>
          </w:tcPr>
          <w:p w14:paraId="44131394" w14:textId="64B5BEFA" w:rsidR="001523D9" w:rsidRPr="0041418E" w:rsidRDefault="001523D9" w:rsidP="00B80765">
            <w:pPr>
              <w:jc w:val="center"/>
              <w:rPr>
                <w:b/>
                <w:bCs/>
                <w:color w:val="0E101A"/>
                <w:kern w:val="36"/>
              </w:rPr>
            </w:pPr>
            <w:r>
              <w:rPr>
                <w:b/>
                <w:bCs/>
                <w:color w:val="0E101A"/>
                <w:kern w:val="36"/>
              </w:rPr>
              <w:t>Sample</w:t>
            </w:r>
          </w:p>
        </w:tc>
        <w:tc>
          <w:tcPr>
            <w:tcW w:w="1883" w:type="pct"/>
            <w:tcBorders>
              <w:top w:val="single" w:sz="12" w:space="0" w:color="auto"/>
              <w:bottom w:val="single" w:sz="12" w:space="0" w:color="000000"/>
            </w:tcBorders>
            <w:vAlign w:val="center"/>
            <w:hideMark/>
          </w:tcPr>
          <w:p w14:paraId="5F24DF43" w14:textId="5E919216" w:rsidR="001523D9" w:rsidRPr="0041418E" w:rsidRDefault="001523D9" w:rsidP="00B80765">
            <w:pPr>
              <w:jc w:val="center"/>
              <w:rPr>
                <w:b/>
                <w:bCs/>
                <w:color w:val="0E101A"/>
                <w:kern w:val="36"/>
              </w:rPr>
            </w:pPr>
            <w:r>
              <w:rPr>
                <w:b/>
                <w:bCs/>
                <w:color w:val="0E101A"/>
                <w:kern w:val="36"/>
              </w:rPr>
              <w:t>Type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000000"/>
            </w:tcBorders>
            <w:vAlign w:val="center"/>
            <w:hideMark/>
          </w:tcPr>
          <w:p w14:paraId="24960347" w14:textId="6A91FEA2" w:rsidR="001523D9" w:rsidRPr="0041418E" w:rsidRDefault="001523D9" w:rsidP="00B80765">
            <w:pPr>
              <w:jc w:val="center"/>
              <w:rPr>
                <w:b/>
                <w:bCs/>
                <w:color w:val="0E101A"/>
                <w:kern w:val="36"/>
              </w:rPr>
            </w:pPr>
            <w:r>
              <w:rPr>
                <w:b/>
                <w:bCs/>
                <w:color w:val="0E101A"/>
                <w:kern w:val="36"/>
              </w:rPr>
              <w:t>Storage temp.</w:t>
            </w:r>
          </w:p>
        </w:tc>
        <w:tc>
          <w:tcPr>
            <w:tcW w:w="1026" w:type="pct"/>
            <w:tcBorders>
              <w:top w:val="single" w:sz="12" w:space="0" w:color="auto"/>
              <w:bottom w:val="single" w:sz="12" w:space="0" w:color="000000"/>
            </w:tcBorders>
            <w:vAlign w:val="center"/>
            <w:hideMark/>
          </w:tcPr>
          <w:p w14:paraId="2A0890E3" w14:textId="3B098EFC" w:rsidR="001523D9" w:rsidRPr="0041418E" w:rsidRDefault="001523D9" w:rsidP="00B80765">
            <w:pPr>
              <w:jc w:val="center"/>
              <w:rPr>
                <w:b/>
                <w:bCs/>
                <w:color w:val="0E101A"/>
                <w:kern w:val="36"/>
              </w:rPr>
            </w:pPr>
            <w:r>
              <w:rPr>
                <w:b/>
                <w:bCs/>
                <w:color w:val="0E101A"/>
                <w:kern w:val="36"/>
              </w:rPr>
              <w:t>Storage time</w:t>
            </w:r>
          </w:p>
        </w:tc>
      </w:tr>
      <w:tr w:rsidR="001523D9" w:rsidRPr="0041418E" w14:paraId="6DD3D2E6" w14:textId="77777777" w:rsidTr="001523D9">
        <w:trPr>
          <w:jc w:val="center"/>
        </w:trPr>
        <w:tc>
          <w:tcPr>
            <w:tcW w:w="882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EF8C482" w14:textId="6B9E6E60" w:rsidR="001523D9" w:rsidRPr="0041418E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Wine</w:t>
            </w:r>
          </w:p>
        </w:tc>
        <w:tc>
          <w:tcPr>
            <w:tcW w:w="1883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0589A459" w14:textId="22691250" w:rsidR="001523D9" w:rsidRPr="0041418E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 xml:space="preserve">Rot Tempranillo 2015 Trocken, original liquid (Alcohol: </w:t>
            </w:r>
            <w:r w:rsidRPr="00810E2B">
              <w:rPr>
                <w:color w:val="0E101A"/>
                <w:kern w:val="36"/>
              </w:rPr>
              <w:t>10.5%</w:t>
            </w:r>
            <w:r>
              <w:rPr>
                <w:color w:val="0E101A"/>
                <w:kern w:val="36"/>
              </w:rPr>
              <w:t>)</w:t>
            </w:r>
          </w:p>
        </w:tc>
        <w:tc>
          <w:tcPr>
            <w:tcW w:w="1210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0C72968B" w14:textId="4EEA1BF1" w:rsidR="001523D9" w:rsidRPr="0041418E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Room temperature</w:t>
            </w:r>
          </w:p>
        </w:tc>
        <w:tc>
          <w:tcPr>
            <w:tcW w:w="1026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3060C6B" w14:textId="16C36AD2" w:rsidR="001523D9" w:rsidRPr="0041418E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Newly opened</w:t>
            </w:r>
          </w:p>
        </w:tc>
      </w:tr>
      <w:tr w:rsidR="001523D9" w:rsidRPr="0041418E" w14:paraId="74776FAF" w14:textId="77777777" w:rsidTr="001523D9">
        <w:trPr>
          <w:jc w:val="center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EB7B7" w14:textId="49E71B51" w:rsidR="001523D9" w:rsidRPr="0041418E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Coffee</w:t>
            </w:r>
          </w:p>
        </w:tc>
        <w:tc>
          <w:tcPr>
            <w:tcW w:w="1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85F50" w14:textId="77777777" w:rsidR="001523D9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Saturated brewed solution</w:t>
            </w:r>
          </w:p>
          <w:p w14:paraId="5B9C5ACA" w14:textId="247FB6CB" w:rsidR="001523D9" w:rsidRPr="0041418E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(0.2020 g/ml)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3E2FC" w14:textId="063EC0A0" w:rsidR="001523D9" w:rsidRPr="0041418E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Room temperature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78ABA" w14:textId="444ABE3C" w:rsidR="001523D9" w:rsidRPr="0041418E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Newly opened</w:t>
            </w:r>
          </w:p>
        </w:tc>
      </w:tr>
      <w:tr w:rsidR="001523D9" w:rsidRPr="0041418E" w14:paraId="070F3CEE" w14:textId="77777777" w:rsidTr="001523D9">
        <w:trPr>
          <w:jc w:val="center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4739A" w14:textId="0F46EC95" w:rsidR="001523D9" w:rsidRPr="0041418E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Fresh Beef</w:t>
            </w:r>
          </w:p>
        </w:tc>
        <w:tc>
          <w:tcPr>
            <w:tcW w:w="1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6E4BA" w14:textId="2F59F716" w:rsidR="001523D9" w:rsidRPr="0041418E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G</w:t>
            </w:r>
            <w:r w:rsidRPr="0060719B">
              <w:rPr>
                <w:color w:val="0E101A"/>
                <w:kern w:val="36"/>
              </w:rPr>
              <w:t>round meat</w:t>
            </w:r>
            <w:r>
              <w:rPr>
                <w:color w:val="0E101A"/>
                <w:kern w:val="36"/>
              </w:rPr>
              <w:t xml:space="preserve"> (10 g)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19940" w14:textId="0AEAD699" w:rsidR="001523D9" w:rsidRPr="00B405E8" w:rsidRDefault="001523D9" w:rsidP="00B80765">
            <w:pPr>
              <w:jc w:val="center"/>
              <w:rPr>
                <w:color w:val="0E101A"/>
                <w:kern w:val="36"/>
                <w:lang w:val="de-DE"/>
              </w:rPr>
            </w:pPr>
            <w:r>
              <w:rPr>
                <w:color w:val="0E101A"/>
                <w:kern w:val="36"/>
              </w:rPr>
              <w:t xml:space="preserve">8 </w:t>
            </w:r>
            <w:r>
              <w:rPr>
                <w:color w:val="0E101A"/>
                <w:kern w:val="36"/>
                <w:lang w:val="de-DE"/>
              </w:rPr>
              <w:t>°C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0F276" w14:textId="597DD44F" w:rsidR="001523D9" w:rsidRPr="0041418E" w:rsidRDefault="001523D9" w:rsidP="00B80765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2 days</w:t>
            </w:r>
          </w:p>
        </w:tc>
      </w:tr>
      <w:tr w:rsidR="001523D9" w:rsidRPr="0041418E" w14:paraId="0C783E9B" w14:textId="77777777" w:rsidTr="001523D9">
        <w:trPr>
          <w:jc w:val="center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4E208" w14:textId="61E25562" w:rsidR="001523D9" w:rsidRDefault="001523D9" w:rsidP="001412D7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Spoiled Beef</w:t>
            </w:r>
          </w:p>
        </w:tc>
        <w:tc>
          <w:tcPr>
            <w:tcW w:w="1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EE40" w14:textId="76D30EF3" w:rsidR="001523D9" w:rsidRDefault="001523D9" w:rsidP="001412D7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G</w:t>
            </w:r>
            <w:r w:rsidRPr="0060719B">
              <w:rPr>
                <w:color w:val="0E101A"/>
                <w:kern w:val="36"/>
              </w:rPr>
              <w:t>round meat</w:t>
            </w:r>
            <w:r>
              <w:rPr>
                <w:color w:val="0E101A"/>
                <w:kern w:val="36"/>
              </w:rPr>
              <w:t xml:space="preserve"> (10 g)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0C1A0" w14:textId="19F166C8" w:rsidR="001523D9" w:rsidRDefault="001523D9" w:rsidP="001412D7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 xml:space="preserve">8 </w:t>
            </w:r>
            <w:r>
              <w:rPr>
                <w:color w:val="0E101A"/>
                <w:kern w:val="36"/>
                <w:lang w:val="de-DE"/>
              </w:rPr>
              <w:t>°C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FB2" w14:textId="5D00CCB6" w:rsidR="001523D9" w:rsidRDefault="001523D9" w:rsidP="001412D7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10 days</w:t>
            </w:r>
          </w:p>
        </w:tc>
      </w:tr>
      <w:tr w:rsidR="001523D9" w:rsidRPr="0041418E" w14:paraId="112E408E" w14:textId="77777777" w:rsidTr="001523D9">
        <w:trPr>
          <w:jc w:val="center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11DCC" w14:textId="7A0F83CE" w:rsidR="001523D9" w:rsidRPr="00B32DE0" w:rsidRDefault="001523D9" w:rsidP="001412D7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 xml:space="preserve">Fresh </w:t>
            </w:r>
            <w:r w:rsidRPr="00B32DE0">
              <w:rPr>
                <w:color w:val="0E101A"/>
                <w:kern w:val="36"/>
              </w:rPr>
              <w:t>Pork</w:t>
            </w:r>
          </w:p>
        </w:tc>
        <w:tc>
          <w:tcPr>
            <w:tcW w:w="1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5A806" w14:textId="378AB11E" w:rsidR="001523D9" w:rsidRPr="00B32DE0" w:rsidRDefault="001523D9" w:rsidP="001412D7">
            <w:pPr>
              <w:jc w:val="center"/>
              <w:rPr>
                <w:color w:val="0E101A"/>
                <w:kern w:val="36"/>
              </w:rPr>
            </w:pPr>
            <w:r w:rsidRPr="00B32DE0">
              <w:rPr>
                <w:color w:val="0E101A"/>
                <w:kern w:val="36"/>
              </w:rPr>
              <w:t>Ground meat (10 g)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BCC71" w14:textId="3C8D99FE" w:rsidR="001523D9" w:rsidRPr="00B32DE0" w:rsidRDefault="001523D9" w:rsidP="001412D7">
            <w:pPr>
              <w:jc w:val="center"/>
              <w:rPr>
                <w:color w:val="0E101A"/>
                <w:kern w:val="36"/>
              </w:rPr>
            </w:pPr>
            <w:r w:rsidRPr="00B32DE0">
              <w:rPr>
                <w:color w:val="0E101A"/>
                <w:kern w:val="36"/>
              </w:rPr>
              <w:t xml:space="preserve">8 </w:t>
            </w:r>
            <w:r w:rsidRPr="00B32DE0">
              <w:rPr>
                <w:color w:val="0E101A"/>
                <w:kern w:val="36"/>
                <w:lang w:val="de-DE"/>
              </w:rPr>
              <w:t>°C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ED1DC" w14:textId="5ADB5F25" w:rsidR="001523D9" w:rsidRPr="00B32DE0" w:rsidRDefault="001523D9" w:rsidP="001412D7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2</w:t>
            </w:r>
            <w:r w:rsidRPr="00B32DE0">
              <w:rPr>
                <w:color w:val="0E101A"/>
                <w:kern w:val="36"/>
              </w:rPr>
              <w:t xml:space="preserve"> days</w:t>
            </w:r>
          </w:p>
        </w:tc>
      </w:tr>
      <w:tr w:rsidR="001523D9" w:rsidRPr="0041418E" w14:paraId="6D36AEF8" w14:textId="77777777" w:rsidTr="001523D9">
        <w:trPr>
          <w:jc w:val="center"/>
        </w:trPr>
        <w:tc>
          <w:tcPr>
            <w:tcW w:w="88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A469BB" w14:textId="67CC5166" w:rsidR="001523D9" w:rsidRPr="00B32DE0" w:rsidRDefault="001523D9" w:rsidP="001412D7">
            <w:pPr>
              <w:jc w:val="center"/>
              <w:rPr>
                <w:color w:val="0E101A"/>
                <w:kern w:val="36"/>
              </w:rPr>
            </w:pPr>
            <w:r>
              <w:rPr>
                <w:color w:val="0E101A"/>
                <w:kern w:val="36"/>
              </w:rPr>
              <w:t>Spoiled Pork</w:t>
            </w:r>
          </w:p>
        </w:tc>
        <w:tc>
          <w:tcPr>
            <w:tcW w:w="18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B283D2" w14:textId="5AF19F73" w:rsidR="001523D9" w:rsidRPr="00B32DE0" w:rsidRDefault="001523D9" w:rsidP="001412D7">
            <w:pPr>
              <w:jc w:val="center"/>
              <w:rPr>
                <w:color w:val="0E101A"/>
                <w:kern w:val="36"/>
              </w:rPr>
            </w:pPr>
            <w:r w:rsidRPr="00B32DE0">
              <w:rPr>
                <w:color w:val="0E101A"/>
                <w:kern w:val="36"/>
              </w:rPr>
              <w:t>Ground meat (10 g)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77E7A1" w14:textId="027EDC84" w:rsidR="001523D9" w:rsidRPr="00B32DE0" w:rsidRDefault="001523D9" w:rsidP="001412D7">
            <w:pPr>
              <w:jc w:val="center"/>
              <w:rPr>
                <w:color w:val="0E101A"/>
                <w:kern w:val="36"/>
              </w:rPr>
            </w:pPr>
            <w:r w:rsidRPr="00B32DE0">
              <w:rPr>
                <w:color w:val="0E101A"/>
                <w:kern w:val="36"/>
              </w:rPr>
              <w:t xml:space="preserve">8 </w:t>
            </w:r>
            <w:r w:rsidRPr="00B32DE0">
              <w:rPr>
                <w:color w:val="0E101A"/>
                <w:kern w:val="36"/>
                <w:lang w:val="de-DE"/>
              </w:rPr>
              <w:t>°C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FDEB40" w14:textId="57DE7058" w:rsidR="001523D9" w:rsidRPr="00B32DE0" w:rsidRDefault="001523D9" w:rsidP="001412D7">
            <w:pPr>
              <w:jc w:val="center"/>
              <w:rPr>
                <w:color w:val="0E101A"/>
                <w:kern w:val="36"/>
              </w:rPr>
            </w:pPr>
            <w:r w:rsidRPr="00B32DE0">
              <w:rPr>
                <w:color w:val="0E101A"/>
                <w:kern w:val="36"/>
              </w:rPr>
              <w:t>10 days</w:t>
            </w:r>
          </w:p>
        </w:tc>
      </w:tr>
    </w:tbl>
    <w:p w14:paraId="3A42334C" w14:textId="77777777" w:rsidR="004B551C" w:rsidRPr="00E6146F" w:rsidRDefault="004B551C" w:rsidP="00E6146F">
      <w:pPr>
        <w:pStyle w:val="MDPI16affiliation"/>
        <w:ind w:left="0" w:firstLine="0"/>
        <w:jc w:val="both"/>
        <w:rPr>
          <w:sz w:val="20"/>
        </w:rPr>
      </w:pPr>
    </w:p>
    <w:sectPr w:rsidR="004B551C" w:rsidRPr="00E6146F" w:rsidSect="00CF276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7A97" w14:textId="77777777" w:rsidR="00BD05EA" w:rsidRDefault="00BD05EA">
      <w:pPr>
        <w:spacing w:line="240" w:lineRule="auto"/>
      </w:pPr>
      <w:r>
        <w:separator/>
      </w:r>
    </w:p>
  </w:endnote>
  <w:endnote w:type="continuationSeparator" w:id="0">
    <w:p w14:paraId="0A5D2F9B" w14:textId="77777777" w:rsidR="00BD05EA" w:rsidRDefault="00BD05EA">
      <w:pPr>
        <w:spacing w:line="240" w:lineRule="auto"/>
      </w:pPr>
      <w:r>
        <w:continuationSeparator/>
      </w:r>
    </w:p>
  </w:endnote>
  <w:endnote w:type="continuationNotice" w:id="1">
    <w:p w14:paraId="4CAD4BE8" w14:textId="77777777" w:rsidR="00BD05EA" w:rsidRDefault="00BD05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B674" w14:textId="77777777" w:rsidR="001C76F6" w:rsidRPr="00A125AC" w:rsidRDefault="001C76F6" w:rsidP="001C76F6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B67A" w14:textId="77777777" w:rsidR="001C76F6" w:rsidRPr="00372FCD" w:rsidRDefault="001C76F6" w:rsidP="00526502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5940" w14:textId="77777777" w:rsidR="00BD05EA" w:rsidRDefault="00BD05EA">
      <w:pPr>
        <w:spacing w:line="240" w:lineRule="auto"/>
      </w:pPr>
      <w:r>
        <w:separator/>
      </w:r>
    </w:p>
  </w:footnote>
  <w:footnote w:type="continuationSeparator" w:id="0">
    <w:p w14:paraId="6B75055E" w14:textId="77777777" w:rsidR="00BD05EA" w:rsidRDefault="00BD05EA">
      <w:pPr>
        <w:spacing w:line="240" w:lineRule="auto"/>
      </w:pPr>
      <w:r>
        <w:continuationSeparator/>
      </w:r>
    </w:p>
  </w:footnote>
  <w:footnote w:type="continuationNotice" w:id="1">
    <w:p w14:paraId="75ADB18C" w14:textId="77777777" w:rsidR="00BD05EA" w:rsidRDefault="00BD05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B672" w14:textId="77777777" w:rsidR="001C76F6" w:rsidRDefault="001C76F6" w:rsidP="001C76F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B673" w14:textId="77777777" w:rsidR="001C76F6" w:rsidRPr="00E6146F" w:rsidRDefault="001C76F6" w:rsidP="00E6146F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C93562" w:rsidRPr="00526502" w14:paraId="62ABB678" w14:textId="77777777" w:rsidTr="002E7247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2ABB675" w14:textId="77777777" w:rsidR="00C93562" w:rsidRPr="0093135B" w:rsidRDefault="00F866AC" w:rsidP="00526502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93135B">
            <w:rPr>
              <w:rFonts w:eastAsia="DengXian"/>
              <w:b/>
              <w:bCs/>
              <w:lang w:eastAsia="en-US"/>
            </w:rPr>
            <w:drawing>
              <wp:inline distT="0" distB="0" distL="0" distR="0" wp14:anchorId="62ABB67B" wp14:editId="62ABB67C">
                <wp:extent cx="1233170" cy="436245"/>
                <wp:effectExtent l="0" t="0" r="0" b="0"/>
                <wp:docPr id="1" name="Picture 3" descr="C:\Users\home\AppData\Local\Temp\HZ$D.082.3307\food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AppData\Local\Temp\HZ$D.082.3307\food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62ABB676" w14:textId="77777777" w:rsidR="00C93562" w:rsidRPr="0093135B" w:rsidRDefault="00C93562" w:rsidP="00526502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62ABB677" w14:textId="77777777" w:rsidR="00C93562" w:rsidRPr="0093135B" w:rsidRDefault="002E7247" w:rsidP="002E7247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eastAsia="en-US"/>
            </w:rPr>
            <w:drawing>
              <wp:inline distT="0" distB="0" distL="0" distR="0" wp14:anchorId="62ABB67D" wp14:editId="62ABB67E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ABB679" w14:textId="77777777" w:rsidR="001C76F6" w:rsidRPr="00C93562" w:rsidRDefault="001C76F6" w:rsidP="00092EF2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FC806A0C"/>
    <w:lvl w:ilvl="0" w:tplc="D196E84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DA1CB9"/>
    <w:multiLevelType w:val="hybridMultilevel"/>
    <w:tmpl w:val="CCC8D13C"/>
    <w:lvl w:ilvl="0" w:tplc="4B545C0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6D7F75A7"/>
    <w:multiLevelType w:val="hybridMultilevel"/>
    <w:tmpl w:val="A508BCE8"/>
    <w:lvl w:ilvl="0" w:tplc="C642578A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A26FB"/>
    <w:multiLevelType w:val="hybridMultilevel"/>
    <w:tmpl w:val="366C2B86"/>
    <w:lvl w:ilvl="0" w:tplc="5B38DB8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4196">
    <w:abstractNumId w:val="3"/>
  </w:num>
  <w:num w:numId="2" w16cid:durableId="2020505819">
    <w:abstractNumId w:val="5"/>
  </w:num>
  <w:num w:numId="3" w16cid:durableId="48309137">
    <w:abstractNumId w:val="2"/>
  </w:num>
  <w:num w:numId="4" w16cid:durableId="5504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784043">
    <w:abstractNumId w:val="4"/>
  </w:num>
  <w:num w:numId="6" w16cid:durableId="231354494">
    <w:abstractNumId w:val="8"/>
  </w:num>
  <w:num w:numId="7" w16cid:durableId="123278961">
    <w:abstractNumId w:val="1"/>
  </w:num>
  <w:num w:numId="8" w16cid:durableId="1340740578">
    <w:abstractNumId w:val="8"/>
  </w:num>
  <w:num w:numId="9" w16cid:durableId="262302128">
    <w:abstractNumId w:val="1"/>
  </w:num>
  <w:num w:numId="10" w16cid:durableId="646276687">
    <w:abstractNumId w:val="8"/>
  </w:num>
  <w:num w:numId="11" w16cid:durableId="1679304847">
    <w:abstractNumId w:val="1"/>
  </w:num>
  <w:num w:numId="12" w16cid:durableId="778722438">
    <w:abstractNumId w:val="10"/>
  </w:num>
  <w:num w:numId="13" w16cid:durableId="1488354785">
    <w:abstractNumId w:val="8"/>
  </w:num>
  <w:num w:numId="14" w16cid:durableId="1966883226">
    <w:abstractNumId w:val="1"/>
  </w:num>
  <w:num w:numId="15" w16cid:durableId="344330980">
    <w:abstractNumId w:val="0"/>
  </w:num>
  <w:num w:numId="16" w16cid:durableId="405806113">
    <w:abstractNumId w:val="7"/>
  </w:num>
  <w:num w:numId="17" w16cid:durableId="2030252421">
    <w:abstractNumId w:val="0"/>
  </w:num>
  <w:num w:numId="18" w16cid:durableId="213660724">
    <w:abstractNumId w:val="8"/>
  </w:num>
  <w:num w:numId="19" w16cid:durableId="933434442">
    <w:abstractNumId w:val="1"/>
  </w:num>
  <w:num w:numId="20" w16cid:durableId="1344361801">
    <w:abstractNumId w:val="0"/>
  </w:num>
  <w:num w:numId="21" w16cid:durableId="1613436326">
    <w:abstractNumId w:val="11"/>
  </w:num>
  <w:num w:numId="22" w16cid:durableId="1658459878">
    <w:abstractNumId w:val="9"/>
  </w:num>
  <w:num w:numId="23" w16cid:durableId="1084955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NDY1NzUzsjQHkko6SsGpxcWZ+XkgBRa1APpWaAcsAAAA"/>
  </w:docVars>
  <w:rsids>
    <w:rsidRoot w:val="00B300E6"/>
    <w:rsid w:val="000407A2"/>
    <w:rsid w:val="000573A9"/>
    <w:rsid w:val="000655E2"/>
    <w:rsid w:val="00080FE0"/>
    <w:rsid w:val="000847A5"/>
    <w:rsid w:val="00092EF2"/>
    <w:rsid w:val="000A1516"/>
    <w:rsid w:val="000C4C13"/>
    <w:rsid w:val="00112255"/>
    <w:rsid w:val="0012030C"/>
    <w:rsid w:val="00124D69"/>
    <w:rsid w:val="001260D5"/>
    <w:rsid w:val="001273E0"/>
    <w:rsid w:val="001412D7"/>
    <w:rsid w:val="00146290"/>
    <w:rsid w:val="001523D9"/>
    <w:rsid w:val="00152586"/>
    <w:rsid w:val="00160266"/>
    <w:rsid w:val="00175630"/>
    <w:rsid w:val="001766EA"/>
    <w:rsid w:val="001836DF"/>
    <w:rsid w:val="0018545E"/>
    <w:rsid w:val="001A30E8"/>
    <w:rsid w:val="001A535F"/>
    <w:rsid w:val="001B2C94"/>
    <w:rsid w:val="001C1F99"/>
    <w:rsid w:val="001C69E7"/>
    <w:rsid w:val="001C76F6"/>
    <w:rsid w:val="001D0CDE"/>
    <w:rsid w:val="001D3E0E"/>
    <w:rsid w:val="001E2AEB"/>
    <w:rsid w:val="00204BE3"/>
    <w:rsid w:val="002374BE"/>
    <w:rsid w:val="00243653"/>
    <w:rsid w:val="00247843"/>
    <w:rsid w:val="002519D0"/>
    <w:rsid w:val="00254361"/>
    <w:rsid w:val="002713E0"/>
    <w:rsid w:val="00275B44"/>
    <w:rsid w:val="002B3A4B"/>
    <w:rsid w:val="002D2F13"/>
    <w:rsid w:val="002D6A12"/>
    <w:rsid w:val="002E3A10"/>
    <w:rsid w:val="002E7247"/>
    <w:rsid w:val="002F7C2F"/>
    <w:rsid w:val="00312DD0"/>
    <w:rsid w:val="00313D10"/>
    <w:rsid w:val="00326141"/>
    <w:rsid w:val="00333563"/>
    <w:rsid w:val="00334387"/>
    <w:rsid w:val="003718FA"/>
    <w:rsid w:val="003914DF"/>
    <w:rsid w:val="003A4B7F"/>
    <w:rsid w:val="003D0C5A"/>
    <w:rsid w:val="003D3271"/>
    <w:rsid w:val="003F26A8"/>
    <w:rsid w:val="003F312B"/>
    <w:rsid w:val="00401D30"/>
    <w:rsid w:val="004064B7"/>
    <w:rsid w:val="00415B9C"/>
    <w:rsid w:val="004232BB"/>
    <w:rsid w:val="004315EE"/>
    <w:rsid w:val="004359FE"/>
    <w:rsid w:val="004A4199"/>
    <w:rsid w:val="004A4322"/>
    <w:rsid w:val="004B551C"/>
    <w:rsid w:val="004D278C"/>
    <w:rsid w:val="00526502"/>
    <w:rsid w:val="00527202"/>
    <w:rsid w:val="00527533"/>
    <w:rsid w:val="0053255F"/>
    <w:rsid w:val="0055562C"/>
    <w:rsid w:val="005A21A7"/>
    <w:rsid w:val="005A64BF"/>
    <w:rsid w:val="005B5B5A"/>
    <w:rsid w:val="005C1D35"/>
    <w:rsid w:val="005C70B1"/>
    <w:rsid w:val="0060137B"/>
    <w:rsid w:val="0060719B"/>
    <w:rsid w:val="00634BA3"/>
    <w:rsid w:val="00651A46"/>
    <w:rsid w:val="00652F0C"/>
    <w:rsid w:val="00653AA3"/>
    <w:rsid w:val="00676D2D"/>
    <w:rsid w:val="00681D08"/>
    <w:rsid w:val="00685C15"/>
    <w:rsid w:val="00692264"/>
    <w:rsid w:val="00692393"/>
    <w:rsid w:val="006A1B40"/>
    <w:rsid w:val="006A69B7"/>
    <w:rsid w:val="006E4337"/>
    <w:rsid w:val="006E5513"/>
    <w:rsid w:val="006F3A1F"/>
    <w:rsid w:val="0072365C"/>
    <w:rsid w:val="0074431B"/>
    <w:rsid w:val="00764704"/>
    <w:rsid w:val="00784160"/>
    <w:rsid w:val="00796463"/>
    <w:rsid w:val="007A219C"/>
    <w:rsid w:val="007B57CF"/>
    <w:rsid w:val="007C039F"/>
    <w:rsid w:val="007D5729"/>
    <w:rsid w:val="007E13A0"/>
    <w:rsid w:val="007E20DF"/>
    <w:rsid w:val="007E4A19"/>
    <w:rsid w:val="007E74F3"/>
    <w:rsid w:val="007F292D"/>
    <w:rsid w:val="00810E2B"/>
    <w:rsid w:val="00817DF9"/>
    <w:rsid w:val="00826878"/>
    <w:rsid w:val="00841227"/>
    <w:rsid w:val="00847C63"/>
    <w:rsid w:val="008579E6"/>
    <w:rsid w:val="008641B9"/>
    <w:rsid w:val="008703A8"/>
    <w:rsid w:val="00873D51"/>
    <w:rsid w:val="008A1C69"/>
    <w:rsid w:val="008A5041"/>
    <w:rsid w:val="008A7E9A"/>
    <w:rsid w:val="008B2774"/>
    <w:rsid w:val="008B289A"/>
    <w:rsid w:val="008D70CE"/>
    <w:rsid w:val="008E2664"/>
    <w:rsid w:val="008F00A1"/>
    <w:rsid w:val="00900C05"/>
    <w:rsid w:val="0090193C"/>
    <w:rsid w:val="00906D45"/>
    <w:rsid w:val="00915C7D"/>
    <w:rsid w:val="00924029"/>
    <w:rsid w:val="0092741D"/>
    <w:rsid w:val="0093135B"/>
    <w:rsid w:val="00954EA5"/>
    <w:rsid w:val="009A28F8"/>
    <w:rsid w:val="009B0F42"/>
    <w:rsid w:val="009B1312"/>
    <w:rsid w:val="009C17B8"/>
    <w:rsid w:val="009E0DEB"/>
    <w:rsid w:val="009E2567"/>
    <w:rsid w:val="009F2B63"/>
    <w:rsid w:val="009F70E6"/>
    <w:rsid w:val="00A338EE"/>
    <w:rsid w:val="00A40A4C"/>
    <w:rsid w:val="00A50652"/>
    <w:rsid w:val="00A71957"/>
    <w:rsid w:val="00A82F41"/>
    <w:rsid w:val="00A863D2"/>
    <w:rsid w:val="00AC1296"/>
    <w:rsid w:val="00AC3148"/>
    <w:rsid w:val="00AC3F12"/>
    <w:rsid w:val="00AD12E5"/>
    <w:rsid w:val="00AD547E"/>
    <w:rsid w:val="00AE2FA4"/>
    <w:rsid w:val="00AE6E21"/>
    <w:rsid w:val="00AF6A72"/>
    <w:rsid w:val="00B05DC9"/>
    <w:rsid w:val="00B300E6"/>
    <w:rsid w:val="00B32DE0"/>
    <w:rsid w:val="00B405E8"/>
    <w:rsid w:val="00B61C94"/>
    <w:rsid w:val="00B70808"/>
    <w:rsid w:val="00B80765"/>
    <w:rsid w:val="00B916AE"/>
    <w:rsid w:val="00B93694"/>
    <w:rsid w:val="00BA4502"/>
    <w:rsid w:val="00BA732E"/>
    <w:rsid w:val="00BC0CB4"/>
    <w:rsid w:val="00BC6965"/>
    <w:rsid w:val="00BD05EA"/>
    <w:rsid w:val="00BE01A2"/>
    <w:rsid w:val="00BF1202"/>
    <w:rsid w:val="00C000E0"/>
    <w:rsid w:val="00C10209"/>
    <w:rsid w:val="00C1211E"/>
    <w:rsid w:val="00C42C23"/>
    <w:rsid w:val="00C471D1"/>
    <w:rsid w:val="00C4744B"/>
    <w:rsid w:val="00C54134"/>
    <w:rsid w:val="00C7336C"/>
    <w:rsid w:val="00C92553"/>
    <w:rsid w:val="00C93562"/>
    <w:rsid w:val="00CC7ED9"/>
    <w:rsid w:val="00CD2B32"/>
    <w:rsid w:val="00CE0600"/>
    <w:rsid w:val="00CF276C"/>
    <w:rsid w:val="00D036B1"/>
    <w:rsid w:val="00D16DD2"/>
    <w:rsid w:val="00D20599"/>
    <w:rsid w:val="00D22281"/>
    <w:rsid w:val="00D57FEB"/>
    <w:rsid w:val="00D63BB7"/>
    <w:rsid w:val="00D7407A"/>
    <w:rsid w:val="00D75AB7"/>
    <w:rsid w:val="00D809D8"/>
    <w:rsid w:val="00D82592"/>
    <w:rsid w:val="00D8306D"/>
    <w:rsid w:val="00D84B0A"/>
    <w:rsid w:val="00DA7E68"/>
    <w:rsid w:val="00DB493F"/>
    <w:rsid w:val="00DC4CCD"/>
    <w:rsid w:val="00DF25E8"/>
    <w:rsid w:val="00DF395F"/>
    <w:rsid w:val="00E014E9"/>
    <w:rsid w:val="00E05F48"/>
    <w:rsid w:val="00E069C0"/>
    <w:rsid w:val="00E1136E"/>
    <w:rsid w:val="00E1348D"/>
    <w:rsid w:val="00E220D5"/>
    <w:rsid w:val="00E24B0B"/>
    <w:rsid w:val="00E5223B"/>
    <w:rsid w:val="00E6146F"/>
    <w:rsid w:val="00E62255"/>
    <w:rsid w:val="00ED078E"/>
    <w:rsid w:val="00EF5579"/>
    <w:rsid w:val="00F00870"/>
    <w:rsid w:val="00F25161"/>
    <w:rsid w:val="00F46911"/>
    <w:rsid w:val="00F866AC"/>
    <w:rsid w:val="00F87B5A"/>
    <w:rsid w:val="00FA359D"/>
    <w:rsid w:val="00FA3BD6"/>
    <w:rsid w:val="00FB5508"/>
    <w:rsid w:val="00FB5747"/>
    <w:rsid w:val="00FC24EF"/>
    <w:rsid w:val="00FC69D1"/>
    <w:rsid w:val="00FC7AC0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2ABB64D"/>
  <w15:docId w15:val="{6F61B739-1DD2-4B77-A978-73864889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99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1C1F9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C1F9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C1F9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1C1F99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1C1F9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C1F9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1C1F9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1C1F9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243653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1C1F9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C1F9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1C1F99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1C1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1C1F9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1C1F9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1C1F99"/>
    <w:pPr>
      <w:ind w:firstLine="0"/>
    </w:pPr>
  </w:style>
  <w:style w:type="paragraph" w:customStyle="1" w:styleId="MDPI31text">
    <w:name w:val="MDPI_3.1_text"/>
    <w:qFormat/>
    <w:rsid w:val="00B9369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1C1F9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1C1F9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1C1F9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2E7247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2E7247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1C1F9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1C1F9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1C1F9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72365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1C1F9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1C1F9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1C1F9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1C1F9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1C1F9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1C1F9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5562C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1C1F99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1C1F99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CF276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1C1F9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1C1F9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27533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7E13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1C1F9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1C1F9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1C1F9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1C1F9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1C1F9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1C1F99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A863D2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1C1F9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1C1F9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1C1F9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1C1F99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1C1F9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1C1F9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1C1F9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1C1F9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1C1F9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1C1F9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1C1F9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1C1F99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1C1F9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1C1F9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1C1F99"/>
  </w:style>
  <w:style w:type="paragraph" w:styleId="Bibliography">
    <w:name w:val="Bibliography"/>
    <w:basedOn w:val="Normal"/>
    <w:next w:val="Normal"/>
    <w:uiPriority w:val="37"/>
    <w:semiHidden/>
    <w:unhideWhenUsed/>
    <w:rsid w:val="001C1F99"/>
  </w:style>
  <w:style w:type="paragraph" w:styleId="BodyText">
    <w:name w:val="Body Text"/>
    <w:link w:val="BodyTextChar"/>
    <w:rsid w:val="001C1F9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1C1F99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1C1F99"/>
    <w:rPr>
      <w:sz w:val="21"/>
      <w:szCs w:val="21"/>
    </w:rPr>
  </w:style>
  <w:style w:type="paragraph" w:styleId="CommentText">
    <w:name w:val="annotation text"/>
    <w:basedOn w:val="Normal"/>
    <w:link w:val="CommentTextChar"/>
    <w:rsid w:val="001C1F99"/>
  </w:style>
  <w:style w:type="character" w:customStyle="1" w:styleId="CommentTextChar">
    <w:name w:val="Comment Text Char"/>
    <w:link w:val="CommentText"/>
    <w:rsid w:val="001C1F99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1C1F99"/>
    <w:rPr>
      <w:b/>
      <w:bCs/>
    </w:rPr>
  </w:style>
  <w:style w:type="character" w:customStyle="1" w:styleId="CommentSubjectChar">
    <w:name w:val="Comment Subject Char"/>
    <w:link w:val="CommentSubject"/>
    <w:rsid w:val="001C1F99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1C1F9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C1F99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1C1F99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1C1F99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1C1F99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1C1F99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1C1F99"/>
    <w:rPr>
      <w:szCs w:val="24"/>
    </w:rPr>
  </w:style>
  <w:style w:type="paragraph" w:customStyle="1" w:styleId="MsoFootnoteText0">
    <w:name w:val="MsoFootnoteText"/>
    <w:basedOn w:val="NormalWeb"/>
    <w:qFormat/>
    <w:rsid w:val="001C1F99"/>
    <w:rPr>
      <w:rFonts w:ascii="Times New Roman" w:hAnsi="Times New Roman"/>
    </w:rPr>
  </w:style>
  <w:style w:type="character" w:styleId="PageNumber">
    <w:name w:val="page number"/>
    <w:rsid w:val="001C1F99"/>
  </w:style>
  <w:style w:type="character" w:styleId="PlaceholderText">
    <w:name w:val="Placeholder Text"/>
    <w:uiPriority w:val="99"/>
    <w:semiHidden/>
    <w:rsid w:val="001C1F99"/>
    <w:rPr>
      <w:color w:val="808080"/>
    </w:rPr>
  </w:style>
  <w:style w:type="paragraph" w:customStyle="1" w:styleId="MDPI71FootNotes">
    <w:name w:val="MDPI_7.1_FootNotes"/>
    <w:qFormat/>
    <w:rsid w:val="00D82592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B551C"/>
    <w:pPr>
      <w:widowControl w:val="0"/>
      <w:spacing w:line="240" w:lineRule="auto"/>
      <w:jc w:val="center"/>
    </w:pPr>
    <w:rPr>
      <w:rFonts w:ascii="Times New Roman" w:eastAsia="SimHei" w:hAnsi="Times New Roman"/>
      <w:noProof w:val="0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%20-%20Ammar%201%20(PDAC-rGO)\food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foods-template</Template>
  <TotalTime>0</TotalTime>
  <Pages>4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>test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Windows User</dc:creator>
  <cp:keywords/>
  <cp:lastModifiedBy>Ammar Al-Hamry</cp:lastModifiedBy>
  <cp:revision>41</cp:revision>
  <dcterms:created xsi:type="dcterms:W3CDTF">2022-11-18T04:19:00Z</dcterms:created>
  <dcterms:modified xsi:type="dcterms:W3CDTF">2022-12-05T16:44:00Z</dcterms:modified>
</cp:coreProperties>
</file>