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43A5" w:rsidRPr="002843A5" w:rsidRDefault="002843A5" w:rsidP="005F50AC">
      <w:pPr>
        <w:spacing w:line="48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Supplementary</w:t>
      </w:r>
      <w:r w:rsidRPr="00D5793D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Table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1</w:t>
      </w:r>
      <w:r w:rsidRPr="00D5793D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Statistical a</w:t>
      </w:r>
      <w:r w:rsidRPr="00D5793D">
        <w:rPr>
          <w:rFonts w:ascii="Times New Roman" w:eastAsia="맑은 고딕" w:hAnsi="Times New Roman" w:cs="Times New Roman"/>
          <w:sz w:val="24"/>
          <w:szCs w:val="24"/>
          <w:lang w:val="en-US"/>
        </w:rPr>
        <w:t>nalysis of implant stability measurements made with different devices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076D8A">
        <w:rPr>
          <w:rFonts w:ascii="Times New Roman" w:eastAsia="맑은 고딕" w:hAnsi="Times New Roman" w:cs="Times New Roman"/>
          <w:sz w:val="24"/>
          <w:szCs w:val="24"/>
          <w:lang w:val="en-US"/>
        </w:rPr>
        <w:t>according to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맑은 고딕" w:hAnsi="Times New Roman" w:cs="Times New Roman" w:hint="eastAsia"/>
          <w:sz w:val="24"/>
          <w:szCs w:val="24"/>
          <w:lang w:val="en-US"/>
        </w:rPr>
        <w:t>the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맑은 고딕" w:hAnsi="Times New Roman" w:cs="Times New Roman" w:hint="eastAsia"/>
          <w:sz w:val="24"/>
          <w:szCs w:val="24"/>
          <w:lang w:val="en-US"/>
        </w:rPr>
        <w:t>duration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</w:p>
    <w:tbl>
      <w:tblPr>
        <w:tblStyle w:val="4"/>
        <w:tblpPr w:leftFromText="142" w:rightFromText="142" w:vertAnchor="text" w:tblpY="1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2"/>
        <w:gridCol w:w="640"/>
        <w:gridCol w:w="637"/>
        <w:gridCol w:w="640"/>
        <w:gridCol w:w="667"/>
        <w:gridCol w:w="667"/>
        <w:gridCol w:w="640"/>
        <w:gridCol w:w="640"/>
        <w:gridCol w:w="640"/>
        <w:gridCol w:w="667"/>
        <w:gridCol w:w="640"/>
        <w:gridCol w:w="640"/>
        <w:gridCol w:w="667"/>
        <w:gridCol w:w="667"/>
        <w:gridCol w:w="667"/>
        <w:gridCol w:w="640"/>
      </w:tblGrid>
      <w:tr w:rsidR="002843A5" w:rsidTr="0023580B">
        <w:trPr>
          <w:trHeight w:val="461"/>
        </w:trPr>
        <w:tc>
          <w:tcPr>
            <w:tcW w:w="67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D5793D">
              <w:rPr>
                <w:rFonts w:ascii="Times New Roman" w:hAnsi="Times New Roman" w:cs="Times New Roman" w:hint="eastAsia"/>
                <w:lang w:val="en-US"/>
              </w:rPr>
              <w:t>V</w:t>
            </w:r>
            <w:r w:rsidRPr="00D5793D">
              <w:rPr>
                <w:rFonts w:ascii="Times New Roman" w:hAnsi="Times New Roman" w:cs="Times New Roman"/>
                <w:lang w:val="en-US"/>
              </w:rPr>
              <w:t>alue</w:t>
            </w:r>
          </w:p>
        </w:tc>
        <w:tc>
          <w:tcPr>
            <w:tcW w:w="6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V:</w:t>
            </w:r>
            <w:r w:rsidRPr="00D579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6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V:4V  </w:t>
            </w:r>
          </w:p>
        </w:tc>
        <w:tc>
          <w:tcPr>
            <w:tcW w:w="6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V:5V</w:t>
            </w:r>
          </w:p>
        </w:tc>
        <w:tc>
          <w:tcPr>
            <w:tcW w:w="6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V:</w:t>
            </w: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6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V:</w:t>
            </w: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6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V:</w:t>
            </w: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6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:5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6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V:</w:t>
            </w: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6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V:</w:t>
            </w: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6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V:</w:t>
            </w: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6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V:</w:t>
            </w: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6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V:</w:t>
            </w: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6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V:</w:t>
            </w: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6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V:</w:t>
            </w: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55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V:</w:t>
            </w:r>
            <w:r>
              <w:rPr>
                <w:rFonts w:ascii="Times New Roman" w:hAnsi="Times New Roman" w:cs="Times New Roman" w:hint="eastAsia"/>
                <w:sz w:val="16"/>
                <w:szCs w:val="1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</w:p>
        </w:tc>
      </w:tr>
      <w:tr w:rsidR="002843A5" w:rsidTr="0023580B">
        <w:trPr>
          <w:trHeight w:val="461"/>
        </w:trPr>
        <w:tc>
          <w:tcPr>
            <w:tcW w:w="672" w:type="dxa"/>
            <w:tcBorders>
              <w:top w:val="single" w:sz="4" w:space="0" w:color="auto"/>
            </w:tcBorders>
            <w:vAlign w:val="center"/>
          </w:tcPr>
          <w:p w:rsidR="002843A5" w:rsidRPr="009B03A2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szCs w:val="24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ISQ</w:t>
            </w:r>
          </w:p>
        </w:tc>
        <w:tc>
          <w:tcPr>
            <w:tcW w:w="640" w:type="dxa"/>
            <w:tcBorders>
              <w:top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.001*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&lt;.001*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&lt;.001*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557" w:type="dxa"/>
            <w:tcBorders>
              <w:top w:val="single" w:sz="4" w:space="0" w:color="auto"/>
            </w:tcBorders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2843A5" w:rsidTr="0023580B">
        <w:trPr>
          <w:trHeight w:val="461"/>
        </w:trPr>
        <w:tc>
          <w:tcPr>
            <w:tcW w:w="672" w:type="dxa"/>
            <w:vAlign w:val="center"/>
          </w:tcPr>
          <w:p w:rsidR="002843A5" w:rsidRPr="009B03A2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szCs w:val="24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PTV</w:t>
            </w:r>
          </w:p>
        </w:tc>
        <w:tc>
          <w:tcPr>
            <w:tcW w:w="640" w:type="dxa"/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37" w:type="dxa"/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640" w:type="dxa"/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.049*</w:t>
            </w:r>
          </w:p>
        </w:tc>
        <w:tc>
          <w:tcPr>
            <w:tcW w:w="667" w:type="dxa"/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&lt;.001*</w:t>
            </w:r>
          </w:p>
        </w:tc>
        <w:tc>
          <w:tcPr>
            <w:tcW w:w="667" w:type="dxa"/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40" w:type="dxa"/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40" w:type="dxa"/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40" w:type="dxa"/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67" w:type="dxa"/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40" w:type="dxa"/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40" w:type="dxa"/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67" w:type="dxa"/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667" w:type="dxa"/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.001*</w:t>
            </w:r>
          </w:p>
        </w:tc>
        <w:tc>
          <w:tcPr>
            <w:tcW w:w="667" w:type="dxa"/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557" w:type="dxa"/>
            <w:vAlign w:val="center"/>
          </w:tcPr>
          <w:p w:rsidR="002843A5" w:rsidRPr="00D5793D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5793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2843A5" w:rsidTr="0023580B">
        <w:trPr>
          <w:trHeight w:val="461"/>
        </w:trPr>
        <w:tc>
          <w:tcPr>
            <w:tcW w:w="672" w:type="dxa"/>
            <w:tcBorders>
              <w:bottom w:val="single" w:sz="4" w:space="0" w:color="auto"/>
            </w:tcBorders>
            <w:vAlign w:val="center"/>
          </w:tcPr>
          <w:p w:rsidR="002843A5" w:rsidRPr="009B03A2" w:rsidRDefault="002843A5" w:rsidP="0023580B">
            <w:pPr>
              <w:wordWrap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2"/>
                <w:szCs w:val="24"/>
                <w:lang w:val="en-US"/>
              </w:rPr>
            </w:pPr>
            <w:r w:rsidRPr="009B03A2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IST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.488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.096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.012*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&lt;.001*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&lt;.001*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.215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.048*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.005*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&lt;.001*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.127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.007*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&lt;.001*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.043*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&lt;.001*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vAlign w:val="center"/>
          </w:tcPr>
          <w:p w:rsidR="002843A5" w:rsidRPr="00D5793D" w:rsidRDefault="002843A5" w:rsidP="0023580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5793D">
              <w:rPr>
                <w:rFonts w:ascii="Times New Roman" w:eastAsia="굴림" w:hAnsi="Times New Roman" w:cs="Times New Roman"/>
                <w:color w:val="010205"/>
                <w:sz w:val="16"/>
                <w:szCs w:val="16"/>
                <w:lang w:val="en-US"/>
              </w:rPr>
              <w:t>.032*</w:t>
            </w:r>
          </w:p>
        </w:tc>
      </w:tr>
    </w:tbl>
    <w:p w:rsidR="002843A5" w:rsidRDefault="002843A5" w:rsidP="002843A5">
      <w:pPr>
        <w:wordWrap w:val="0"/>
        <w:autoSpaceDE w:val="0"/>
        <w:autoSpaceDN w:val="0"/>
        <w:spacing w:after="0" w:line="240" w:lineRule="auto"/>
        <w:rPr>
          <w:rFonts w:ascii="Times New Roman" w:eastAsia="맑은 고딕" w:hAnsi="Times New Roman" w:cs="Times New Roman"/>
          <w:sz w:val="16"/>
          <w:szCs w:val="16"/>
          <w:lang w:val="en-US"/>
        </w:rPr>
      </w:pPr>
      <w:r w:rsidRPr="002A383F">
        <w:rPr>
          <w:rFonts w:ascii="Times New Roman" w:eastAsia="맑은 고딕" w:hAnsi="Times New Roman" w:cs="Times New Roman"/>
          <w:sz w:val="16"/>
          <w:szCs w:val="16"/>
          <w:lang w:val="en-US"/>
        </w:rPr>
        <w:t xml:space="preserve">ISQ, implant stability quotient; PTV, </w:t>
      </w:r>
      <w:proofErr w:type="spellStart"/>
      <w:r w:rsidRPr="002A383F">
        <w:rPr>
          <w:rFonts w:ascii="Times New Roman" w:eastAsia="맑은 고딕" w:hAnsi="Times New Roman" w:cs="Times New Roman"/>
          <w:sz w:val="16"/>
          <w:szCs w:val="16"/>
          <w:lang w:val="en-US"/>
        </w:rPr>
        <w:t>periotest</w:t>
      </w:r>
      <w:proofErr w:type="spellEnd"/>
      <w:r w:rsidRPr="002A383F">
        <w:rPr>
          <w:rFonts w:ascii="Times New Roman" w:eastAsia="맑은 고딕" w:hAnsi="Times New Roman" w:cs="Times New Roman"/>
          <w:sz w:val="16"/>
          <w:szCs w:val="16"/>
          <w:lang w:val="en-US"/>
        </w:rPr>
        <w:t xml:space="preserve"> value; IST, implant stability tester value. </w:t>
      </w:r>
    </w:p>
    <w:p w:rsidR="002843A5" w:rsidRPr="002A383F" w:rsidRDefault="002843A5" w:rsidP="002843A5">
      <w:pPr>
        <w:wordWrap w:val="0"/>
        <w:autoSpaceDE w:val="0"/>
        <w:autoSpaceDN w:val="0"/>
        <w:spacing w:after="0" w:line="240" w:lineRule="auto"/>
        <w:rPr>
          <w:rFonts w:ascii="Times New Roman" w:eastAsia="맑은 고딕" w:hAnsi="Times New Roman" w:cs="Times New Roman"/>
          <w:sz w:val="16"/>
          <w:szCs w:val="16"/>
          <w:lang w:val="en-US"/>
        </w:rPr>
      </w:pPr>
      <w:r w:rsidRPr="002A383F">
        <w:rPr>
          <w:rFonts w:ascii="Times New Roman" w:eastAsia="맑은 고딕" w:hAnsi="Times New Roman" w:cs="Times New Roman"/>
          <w:sz w:val="16"/>
          <w:szCs w:val="16"/>
          <w:lang w:val="en-US"/>
        </w:rPr>
        <w:t>1V, first visit; 2V, second visit; 3V, third visit; 4V, fourth visit; 5V, fifth visit; 6V, sixth visit; 7V, seventh visit</w:t>
      </w:r>
    </w:p>
    <w:p w:rsidR="002843A5" w:rsidRPr="002A383F" w:rsidRDefault="002843A5" w:rsidP="002843A5">
      <w:pPr>
        <w:wordWrap w:val="0"/>
        <w:autoSpaceDE w:val="0"/>
        <w:autoSpaceDN w:val="0"/>
        <w:spacing w:after="0" w:line="240" w:lineRule="auto"/>
        <w:rPr>
          <w:rFonts w:ascii="Times New Roman" w:eastAsia="맑은 고딕" w:hAnsi="Times New Roman" w:cs="Times New Roman"/>
          <w:sz w:val="16"/>
          <w:szCs w:val="16"/>
          <w:lang w:val="en-US"/>
        </w:rPr>
      </w:pPr>
      <w:r w:rsidRPr="002A383F">
        <w:rPr>
          <w:rFonts w:ascii="Times New Roman" w:eastAsia="맑은 고딕" w:hAnsi="Times New Roman" w:cs="Times New Roman"/>
          <w:iCs/>
          <w:sz w:val="16"/>
          <w:szCs w:val="16"/>
          <w:lang w:val="en-US"/>
        </w:rPr>
        <w:t xml:space="preserve">The </w:t>
      </w:r>
      <w:r w:rsidRPr="002A383F">
        <w:rPr>
          <w:rFonts w:ascii="Times New Roman" w:eastAsia="맑은 고딕" w:hAnsi="Times New Roman" w:cs="Times New Roman"/>
          <w:i/>
          <w:sz w:val="16"/>
          <w:szCs w:val="16"/>
          <w:lang w:val="en-US"/>
        </w:rPr>
        <w:t>P</w:t>
      </w:r>
      <w:r w:rsidRPr="002A383F">
        <w:rPr>
          <w:rFonts w:ascii="Times New Roman" w:eastAsia="맑은 고딕" w:hAnsi="Times New Roman" w:cs="Times New Roman"/>
          <w:sz w:val="16"/>
          <w:szCs w:val="16"/>
          <w:lang w:val="en-US"/>
        </w:rPr>
        <w:t xml:space="preserve">-value of Visit I - II were calculated as paired samples t-test results between the mean Visit I values and the mean Visit II values </w:t>
      </w:r>
      <w:r w:rsidRPr="002A383F">
        <w:rPr>
          <w:rFonts w:ascii="Times New Roman" w:eastAsia="휴먼명조" w:hAnsi="Times New Roman" w:cs="Times New Roman"/>
          <w:sz w:val="16"/>
          <w:szCs w:val="16"/>
          <w:lang w:val="en-US"/>
        </w:rPr>
        <w:t>(</w:t>
      </w:r>
      <w:r w:rsidRPr="002A383F">
        <w:rPr>
          <w:rFonts w:ascii="Times New Roman" w:eastAsia="휴먼명조" w:hAnsi="Times New Roman" w:cs="Times New Roman"/>
          <w:i/>
          <w:sz w:val="16"/>
          <w:szCs w:val="16"/>
          <w:lang w:val="en-US"/>
        </w:rPr>
        <w:t>P&lt;</w:t>
      </w:r>
      <w:r w:rsidRPr="002A383F">
        <w:rPr>
          <w:rFonts w:ascii="Times New Roman" w:eastAsia="휴먼명조" w:hAnsi="Times New Roman" w:cs="Times New Roman"/>
          <w:sz w:val="16"/>
          <w:szCs w:val="16"/>
          <w:lang w:val="en-US"/>
        </w:rPr>
        <w:t>.05)</w:t>
      </w:r>
      <w:r w:rsidRPr="002A383F">
        <w:rPr>
          <w:rFonts w:ascii="Times New Roman" w:eastAsia="맑은 고딕" w:hAnsi="Times New Roman" w:cs="Times New Roman"/>
          <w:sz w:val="16"/>
          <w:szCs w:val="16"/>
          <w:lang w:val="en-US"/>
        </w:rPr>
        <w:t>.</w:t>
      </w:r>
    </w:p>
    <w:p w:rsidR="002843A5" w:rsidRPr="009B03A2" w:rsidRDefault="002843A5" w:rsidP="002843A5">
      <w:pPr>
        <w:wordWrap w:val="0"/>
        <w:autoSpaceDE w:val="0"/>
        <w:autoSpaceDN w:val="0"/>
        <w:spacing w:after="0" w:line="240" w:lineRule="auto"/>
        <w:rPr>
          <w:rFonts w:ascii="Times New Roman" w:eastAsia="맑은 고딕" w:hAnsi="Times New Roman" w:cs="Times New Roman"/>
          <w:sz w:val="16"/>
          <w:szCs w:val="16"/>
          <w:lang w:val="en-US"/>
        </w:rPr>
      </w:pPr>
      <w:r w:rsidRPr="009B03A2">
        <w:rPr>
          <w:rFonts w:ascii="Times New Roman" w:eastAsia="휴먼명조" w:hAnsi="Times New Roman" w:cs="Times New Roman"/>
          <w:sz w:val="16"/>
          <w:szCs w:val="16"/>
          <w:lang w:val="en-US"/>
        </w:rPr>
        <w:t>The significant differences (</w:t>
      </w:r>
      <w:r w:rsidRPr="009B03A2">
        <w:rPr>
          <w:rFonts w:ascii="Times New Roman" w:eastAsia="휴먼명조" w:hAnsi="Times New Roman" w:cs="Times New Roman"/>
          <w:i/>
          <w:sz w:val="16"/>
          <w:szCs w:val="16"/>
          <w:lang w:val="en-US"/>
        </w:rPr>
        <w:t>P</w:t>
      </w:r>
      <w:r w:rsidRPr="009B03A2">
        <w:rPr>
          <w:rFonts w:ascii="Times New Roman" w:eastAsia="휴먼명조" w:hAnsi="Times New Roman" w:cs="Times New Roman"/>
          <w:sz w:val="16"/>
          <w:szCs w:val="16"/>
          <w:lang w:val="en-US"/>
        </w:rPr>
        <w:t>-value)</w:t>
      </w:r>
      <w:r w:rsidRPr="009B03A2">
        <w:rPr>
          <w:rFonts w:ascii="Times New Roman" w:eastAsia="맑은 고딕" w:hAnsi="Times New Roman" w:cs="Times New Roman"/>
          <w:sz w:val="16"/>
          <w:szCs w:val="16"/>
          <w:lang w:val="en-US"/>
        </w:rPr>
        <w:t xml:space="preserve"> in the ISQ, PTV, and IST values among the groups according to the post-implantation duration.</w:t>
      </w:r>
    </w:p>
    <w:p w:rsidR="002843A5" w:rsidRPr="00152D96" w:rsidRDefault="002843A5" w:rsidP="002843A5">
      <w:pPr>
        <w:wordWrap w:val="0"/>
        <w:autoSpaceDE w:val="0"/>
        <w:autoSpaceDN w:val="0"/>
        <w:spacing w:after="0" w:line="240" w:lineRule="auto"/>
        <w:rPr>
          <w:rFonts w:ascii="Times New Roman" w:eastAsia="맑은 고딕" w:hAnsi="Times New Roman" w:cs="Times New Roman"/>
          <w:sz w:val="16"/>
          <w:szCs w:val="16"/>
          <w:lang w:val="en-US"/>
        </w:rPr>
      </w:pPr>
      <w:r w:rsidRPr="002A383F">
        <w:rPr>
          <w:rFonts w:ascii="Times New Roman" w:eastAsia="맑은 고딕" w:hAnsi="Times New Roman" w:cs="Times New Roman"/>
          <w:sz w:val="16"/>
          <w:szCs w:val="16"/>
          <w:lang w:val="en-US"/>
        </w:rPr>
        <w:t xml:space="preserve">* </w:t>
      </w:r>
      <w:r w:rsidRPr="002A383F">
        <w:rPr>
          <w:rFonts w:ascii="Times New Roman" w:eastAsia="휴먼명조" w:hAnsi="Times New Roman" w:cs="Times New Roman"/>
          <w:kern w:val="0"/>
          <w:sz w:val="16"/>
          <w:szCs w:val="16"/>
          <w:lang w:val="en-US"/>
        </w:rPr>
        <w:t xml:space="preserve">denotes a significant difference, with </w:t>
      </w:r>
      <w:r w:rsidRPr="002A383F">
        <w:rPr>
          <w:rFonts w:ascii="Times New Roman" w:eastAsia="휴먼명조" w:hAnsi="Times New Roman" w:cs="Times New Roman"/>
          <w:i/>
          <w:sz w:val="16"/>
          <w:szCs w:val="16"/>
          <w:lang w:val="en-US"/>
        </w:rPr>
        <w:t>P</w:t>
      </w:r>
      <w:r w:rsidRPr="002A383F">
        <w:rPr>
          <w:rFonts w:ascii="Times New Roman" w:eastAsia="휴먼명조" w:hAnsi="Times New Roman" w:cs="Times New Roman"/>
          <w:kern w:val="0"/>
          <w:sz w:val="16"/>
          <w:szCs w:val="16"/>
          <w:lang w:val="en-US"/>
        </w:rPr>
        <w:t>&lt;.05.</w:t>
      </w:r>
    </w:p>
    <w:p w:rsidR="00F00E2C" w:rsidRPr="002843A5" w:rsidRDefault="00F00E2C" w:rsidP="002843A5">
      <w:pPr>
        <w:rPr>
          <w:lang w:val="en-US"/>
        </w:rPr>
      </w:pPr>
    </w:p>
    <w:sectPr w:rsidR="00F00E2C" w:rsidRPr="002843A5" w:rsidSect="008A345D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5D"/>
    <w:rsid w:val="00083614"/>
    <w:rsid w:val="002843A5"/>
    <w:rsid w:val="005267FF"/>
    <w:rsid w:val="005F50AC"/>
    <w:rsid w:val="008A345D"/>
    <w:rsid w:val="00D74106"/>
    <w:rsid w:val="00F0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F556A3-4D24-4625-B519-97DA0FBB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45D"/>
    <w:pPr>
      <w:widowControl w:val="0"/>
    </w:pPr>
    <w:rPr>
      <w:lang w:val="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표 구분선1"/>
    <w:basedOn w:val="a1"/>
    <w:next w:val="a3"/>
    <w:uiPriority w:val="39"/>
    <w:rsid w:val="008A345D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A3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표 구분선2"/>
    <w:basedOn w:val="a1"/>
    <w:next w:val="a3"/>
    <w:uiPriority w:val="39"/>
    <w:rsid w:val="005267FF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표 구분선21"/>
    <w:basedOn w:val="a1"/>
    <w:next w:val="a3"/>
    <w:uiPriority w:val="39"/>
    <w:rsid w:val="00D74106"/>
    <w:pPr>
      <w:spacing w:after="0" w:line="240" w:lineRule="auto"/>
    </w:pPr>
    <w:rPr>
      <w:rFonts w:ascii="맑은 고딕" w:eastAsia="맑은 고딕" w:hAnsi="맑은 고딕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표 구분선11"/>
    <w:basedOn w:val="a1"/>
    <w:next w:val="a3"/>
    <w:uiPriority w:val="39"/>
    <w:rsid w:val="00083614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표 구분선4"/>
    <w:basedOn w:val="a1"/>
    <w:next w:val="a3"/>
    <w:uiPriority w:val="39"/>
    <w:rsid w:val="002843A5"/>
    <w:pPr>
      <w:spacing w:after="0" w:line="240" w:lineRule="auto"/>
    </w:pPr>
    <w:rPr>
      <w:rFonts w:eastAsia="맑은 고딕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ys997695@naver.com</dc:creator>
  <cp:keywords/>
  <dc:description/>
  <cp:lastModifiedBy>ys997695@naver.com</cp:lastModifiedBy>
  <cp:revision>3</cp:revision>
  <dcterms:created xsi:type="dcterms:W3CDTF">2023-02-27T13:46:00Z</dcterms:created>
  <dcterms:modified xsi:type="dcterms:W3CDTF">2023-02-27T13:57:00Z</dcterms:modified>
</cp:coreProperties>
</file>