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3614" w:rsidRPr="009401B0" w:rsidRDefault="00083614" w:rsidP="006C6C5D">
      <w:pPr>
        <w:wordWrap w:val="0"/>
        <w:autoSpaceDE w:val="0"/>
        <w:autoSpaceDN w:val="0"/>
        <w:spacing w:line="480" w:lineRule="auto"/>
        <w:rPr>
          <w:rFonts w:ascii="Times New Roman" w:eastAsia="맑은 고딕" w:hAnsi="Times New Roman" w:cs="Times New Roman"/>
          <w:sz w:val="24"/>
          <w:lang w:val="en-US"/>
        </w:rPr>
      </w:pPr>
      <w:r w:rsidRPr="009401B0">
        <w:rPr>
          <w:rFonts w:ascii="Times New Roman" w:eastAsia="맑은 고딕" w:hAnsi="Times New Roman" w:cs="Times New Roman"/>
          <w:sz w:val="24"/>
          <w:szCs w:val="24"/>
          <w:lang w:val="en-US"/>
        </w:rPr>
        <w:t>Table</w:t>
      </w:r>
      <w:r>
        <w:rPr>
          <w:rFonts w:ascii="Times New Roman" w:eastAsia="맑은 고딕" w:hAnsi="Times New Roman" w:cs="Times New Roman"/>
          <w:sz w:val="24"/>
          <w:lang w:val="en-US"/>
        </w:rPr>
        <w:t xml:space="preserve"> </w:t>
      </w:r>
      <w:r w:rsidR="00797416">
        <w:rPr>
          <w:rFonts w:ascii="Times New Roman" w:eastAsia="맑은 고딕" w:hAnsi="Times New Roman" w:cs="Times New Roman"/>
          <w:sz w:val="24"/>
          <w:lang w:val="en-US"/>
        </w:rPr>
        <w:t>5</w:t>
      </w:r>
      <w:r w:rsidRPr="009401B0">
        <w:rPr>
          <w:rFonts w:ascii="Times New Roman" w:eastAsia="맑은 고딕" w:hAnsi="Times New Roman" w:cs="Times New Roman"/>
          <w:sz w:val="24"/>
          <w:lang w:val="en-US"/>
        </w:rPr>
        <w:t>. Results of Pearson’s correlation between the mean ISQ, PTV, and IST values</w:t>
      </w:r>
      <w:r>
        <w:rPr>
          <w:rFonts w:ascii="Times New Roman" w:eastAsia="맑은 고딕" w:hAnsi="Times New Roman" w:cs="Times New Roman" w:hint="eastAsia"/>
          <w:sz w:val="24"/>
          <w:lang w:val="en-US"/>
        </w:rPr>
        <w:t>.</w:t>
      </w:r>
    </w:p>
    <w:tbl>
      <w:tblPr>
        <w:tblStyle w:val="11"/>
        <w:tblpPr w:leftFromText="142" w:rightFromText="142" w:vertAnchor="text" w:tblpY="1"/>
        <w:tblW w:w="10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850"/>
        <w:gridCol w:w="1134"/>
        <w:gridCol w:w="1134"/>
        <w:gridCol w:w="851"/>
        <w:gridCol w:w="1134"/>
        <w:gridCol w:w="1134"/>
        <w:gridCol w:w="842"/>
      </w:tblGrid>
      <w:tr w:rsidR="00083614" w:rsidTr="0023580B">
        <w:trPr>
          <w:trHeight w:val="350"/>
        </w:trPr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V</w:t>
            </w:r>
            <w:r w:rsidRPr="009401B0">
              <w:rPr>
                <w:rFonts w:ascii="Times New Roman" w:hAnsi="Times New Roman" w:cs="Times New Roman"/>
                <w:lang w:val="en-US"/>
              </w:rPr>
              <w:t>alue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</w:tcBorders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 w:hint="eastAsia"/>
                <w:szCs w:val="20"/>
                <w:lang w:val="en-US"/>
              </w:rPr>
              <w:t>V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</w:tcBorders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 w:hint="eastAsia"/>
                <w:szCs w:val="20"/>
                <w:lang w:val="en-US"/>
              </w:rPr>
              <w:t>V</w:t>
            </w:r>
          </w:p>
        </w:tc>
        <w:tc>
          <w:tcPr>
            <w:tcW w:w="3110" w:type="dxa"/>
            <w:gridSpan w:val="3"/>
            <w:tcBorders>
              <w:top w:val="single" w:sz="12" w:space="0" w:color="auto"/>
            </w:tcBorders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 w:hint="eastAsia"/>
                <w:szCs w:val="20"/>
                <w:lang w:val="en-US"/>
              </w:rPr>
              <w:t>V</w:t>
            </w:r>
          </w:p>
        </w:tc>
      </w:tr>
      <w:tr w:rsidR="00083614" w:rsidTr="0023580B">
        <w:trPr>
          <w:trHeight w:val="402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Correlation coefficient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3614" w:rsidRPr="00CB7548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iCs/>
                <w:szCs w:val="20"/>
                <w:lang w:val="en-US"/>
              </w:rPr>
            </w:pPr>
            <w:r w:rsidRPr="00CB7548">
              <w:rPr>
                <w:rFonts w:ascii="Times New Roman" w:hAnsi="Times New Roman" w:cs="Times New Roman" w:hint="eastAsia"/>
                <w:iCs/>
                <w:szCs w:val="20"/>
                <w:lang w:val="en-US"/>
              </w:rPr>
              <w:t>S</w:t>
            </w:r>
            <w:r w:rsidRPr="00CB7548">
              <w:rPr>
                <w:rFonts w:ascii="Times New Roman" w:hAnsi="Times New Roman" w:cs="Times New Roman"/>
                <w:iCs/>
                <w:szCs w:val="20"/>
                <w:lang w:val="en-US"/>
              </w:rPr>
              <w:t>ize of Correlation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i/>
                <w:szCs w:val="20"/>
                <w:lang w:val="en-US"/>
              </w:rPr>
              <w:t>P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-value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Correlation coefficient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B7548">
              <w:rPr>
                <w:rFonts w:ascii="Times New Roman" w:hAnsi="Times New Roman" w:cs="Times New Roman" w:hint="eastAsia"/>
                <w:iCs/>
                <w:szCs w:val="20"/>
                <w:lang w:val="en-US"/>
              </w:rPr>
              <w:t>S</w:t>
            </w:r>
            <w:r w:rsidRPr="00CB7548">
              <w:rPr>
                <w:rFonts w:ascii="Times New Roman" w:hAnsi="Times New Roman" w:cs="Times New Roman"/>
                <w:iCs/>
                <w:szCs w:val="20"/>
                <w:lang w:val="en-US"/>
              </w:rPr>
              <w:t>ize of Correlation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i/>
                <w:szCs w:val="20"/>
                <w:lang w:val="en-US"/>
              </w:rPr>
              <w:t>P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-value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Correlation coefficient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B7548">
              <w:rPr>
                <w:rFonts w:ascii="Times New Roman" w:hAnsi="Times New Roman" w:cs="Times New Roman" w:hint="eastAsia"/>
                <w:iCs/>
                <w:szCs w:val="20"/>
                <w:lang w:val="en-US"/>
              </w:rPr>
              <w:t>S</w:t>
            </w:r>
            <w:r w:rsidRPr="00CB7548">
              <w:rPr>
                <w:rFonts w:ascii="Times New Roman" w:hAnsi="Times New Roman" w:cs="Times New Roman"/>
                <w:iCs/>
                <w:szCs w:val="20"/>
                <w:lang w:val="en-US"/>
              </w:rPr>
              <w:t>ize of Correlation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i/>
                <w:szCs w:val="20"/>
                <w:lang w:val="en-US"/>
              </w:rPr>
              <w:t>P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-value</w:t>
            </w:r>
          </w:p>
        </w:tc>
      </w:tr>
      <w:tr w:rsidR="00083614" w:rsidTr="0023580B">
        <w:trPr>
          <w:trHeight w:val="402"/>
        </w:trPr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ISQ-PTV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-.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2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83614" w:rsidRPr="009401B0" w:rsidRDefault="00083614" w:rsidP="0023580B">
            <w:pPr>
              <w:tabs>
                <w:tab w:val="left" w:pos="465"/>
                <w:tab w:val="center" w:pos="512"/>
              </w:tabs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8E61B7">
              <w:rPr>
                <w:rFonts w:ascii="Times New Roman" w:eastAsia="Times New Roman" w:hAnsi="Times New Roman" w:cs="Times New Roman"/>
                <w:szCs w:val="18"/>
              </w:rPr>
              <w:t>weak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83614" w:rsidRPr="009401B0" w:rsidRDefault="00083614" w:rsidP="0023580B">
            <w:pPr>
              <w:tabs>
                <w:tab w:val="left" w:pos="465"/>
                <w:tab w:val="center" w:pos="512"/>
              </w:tabs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0</w:t>
            </w: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49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szCs w:val="20"/>
                <w:lang w:val="en-US"/>
              </w:rPr>
              <w:t>-.298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8E61B7">
              <w:rPr>
                <w:rFonts w:ascii="Times New Roman" w:eastAsia="Times New Roman" w:hAnsi="Times New Roman" w:cs="Times New Roman"/>
                <w:szCs w:val="18"/>
              </w:rPr>
              <w:t>weak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szCs w:val="20"/>
                <w:lang w:val="en-US"/>
              </w:rPr>
              <w:t>.001</w:t>
            </w:r>
            <w:r w:rsidRPr="009401B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-.252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8E61B7">
              <w:rPr>
                <w:rFonts w:ascii="Times New Roman" w:eastAsia="Times New Roman" w:hAnsi="Times New Roman" w:cs="Times New Roman"/>
                <w:szCs w:val="18"/>
              </w:rPr>
              <w:t>weak</w:t>
            </w:r>
          </w:p>
        </w:tc>
        <w:tc>
          <w:tcPr>
            <w:tcW w:w="842" w:type="dxa"/>
            <w:tcBorders>
              <w:top w:val="single" w:sz="4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.005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*</w:t>
            </w:r>
          </w:p>
        </w:tc>
      </w:tr>
      <w:tr w:rsidR="00083614" w:rsidTr="0023580B">
        <w:trPr>
          <w:trHeight w:val="402"/>
        </w:trPr>
        <w:tc>
          <w:tcPr>
            <w:tcW w:w="993" w:type="dxa"/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ISQ-IST</w:t>
            </w:r>
          </w:p>
        </w:tc>
        <w:tc>
          <w:tcPr>
            <w:tcW w:w="1134" w:type="dxa"/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.567</w:t>
            </w:r>
          </w:p>
        </w:tc>
        <w:tc>
          <w:tcPr>
            <w:tcW w:w="1134" w:type="dxa"/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 w:hint="eastAsia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oderate</w:t>
            </w:r>
          </w:p>
        </w:tc>
        <w:tc>
          <w:tcPr>
            <w:tcW w:w="850" w:type="dxa"/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&lt;.001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*</w:t>
            </w:r>
          </w:p>
        </w:tc>
        <w:tc>
          <w:tcPr>
            <w:tcW w:w="1134" w:type="dxa"/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szCs w:val="2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3</w:t>
            </w:r>
            <w:r w:rsidRPr="009401B0">
              <w:rPr>
                <w:rFonts w:ascii="Times New Roman" w:hAnsi="Times New Roman" w:cs="Times New Roman" w:hint="eastAsia"/>
                <w:color w:val="000000"/>
                <w:szCs w:val="20"/>
                <w:lang w:val="en-US"/>
              </w:rPr>
              <w:t>67</w:t>
            </w:r>
          </w:p>
        </w:tc>
        <w:tc>
          <w:tcPr>
            <w:tcW w:w="1134" w:type="dxa"/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8E61B7">
              <w:rPr>
                <w:rFonts w:ascii="Times New Roman" w:eastAsia="Times New Roman" w:hAnsi="Times New Roman" w:cs="Times New Roman"/>
                <w:szCs w:val="18"/>
              </w:rPr>
              <w:t>weak</w:t>
            </w:r>
          </w:p>
        </w:tc>
        <w:tc>
          <w:tcPr>
            <w:tcW w:w="851" w:type="dxa"/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szCs w:val="20"/>
                <w:lang w:val="en-US"/>
              </w:rPr>
              <w:t>.003</w:t>
            </w:r>
            <w:r w:rsidRPr="009401B0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*</w:t>
            </w:r>
          </w:p>
        </w:tc>
        <w:tc>
          <w:tcPr>
            <w:tcW w:w="1134" w:type="dxa"/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.503</w:t>
            </w:r>
          </w:p>
        </w:tc>
        <w:tc>
          <w:tcPr>
            <w:tcW w:w="1134" w:type="dxa"/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 w:hint="eastAsia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oderate</w:t>
            </w:r>
          </w:p>
        </w:tc>
        <w:tc>
          <w:tcPr>
            <w:tcW w:w="842" w:type="dxa"/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&lt;.001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*</w:t>
            </w:r>
          </w:p>
        </w:tc>
      </w:tr>
      <w:tr w:rsidR="00083614" w:rsidTr="0023580B">
        <w:trPr>
          <w:trHeight w:val="402"/>
        </w:trPr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PTV-IST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-.490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 w:hint="eastAsia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oderate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&lt;.001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*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szCs w:val="20"/>
                <w:lang w:val="en-US"/>
              </w:rPr>
              <w:t>-.701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Cs w:val="20"/>
                <w:lang w:val="en-US"/>
              </w:rPr>
              <w:t>strong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&lt;.001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*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szCs w:val="20"/>
                <w:lang w:val="en-US"/>
              </w:rPr>
              <w:t>-.479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>
              <w:rPr>
                <w:rFonts w:ascii="Times New Roman" w:hAnsi="Times New Roman" w:cs="Times New Roman" w:hint="eastAsia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szCs w:val="20"/>
                <w:lang w:val="en-US"/>
              </w:rPr>
              <w:t>oderate</w:t>
            </w:r>
          </w:p>
        </w:tc>
        <w:tc>
          <w:tcPr>
            <w:tcW w:w="842" w:type="dxa"/>
            <w:tcBorders>
              <w:bottom w:val="single" w:sz="12" w:space="0" w:color="auto"/>
            </w:tcBorders>
            <w:vAlign w:val="center"/>
          </w:tcPr>
          <w:p w:rsidR="00083614" w:rsidRPr="009401B0" w:rsidRDefault="00083614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&lt;.001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*</w:t>
            </w:r>
          </w:p>
        </w:tc>
      </w:tr>
    </w:tbl>
    <w:p w:rsidR="00083614" w:rsidRDefault="00083614" w:rsidP="00083614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8"/>
          <w:lang w:val="en-US"/>
        </w:rPr>
      </w:pPr>
      <w:r w:rsidRPr="00D5793D">
        <w:rPr>
          <w:rFonts w:ascii="Times New Roman" w:eastAsia="맑은 고딕" w:hAnsi="Times New Roman" w:cs="Times New Roman"/>
          <w:sz w:val="16"/>
          <w:szCs w:val="18"/>
          <w:lang w:val="en-US"/>
        </w:rPr>
        <w:t xml:space="preserve">ISQ, implant stability quotient; PTV, periotest value; IST, implant stability tester value. </w:t>
      </w:r>
    </w:p>
    <w:p w:rsidR="00083614" w:rsidRPr="00D5793D" w:rsidRDefault="00083614" w:rsidP="00083614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8"/>
          <w:lang w:val="en-US"/>
        </w:rPr>
      </w:pPr>
      <w:r w:rsidRPr="009F4B46">
        <w:rPr>
          <w:rFonts w:ascii="Times New Roman" w:eastAsia="맑은 고딕" w:hAnsi="Times New Roman" w:cs="Times New Roman"/>
          <w:sz w:val="16"/>
          <w:szCs w:val="18"/>
          <w:lang w:val="en-US"/>
        </w:rPr>
        <w:t>1V, first visit; 2V, second visit; 3V, third visit; 4V, fourth visit; 5V, fifth visit; 6V, sixth visit; 7V, seventh visit</w:t>
      </w:r>
    </w:p>
    <w:p w:rsidR="00083614" w:rsidRPr="009B03A2" w:rsidRDefault="00083614" w:rsidP="00083614">
      <w:pPr>
        <w:wordWrap w:val="0"/>
        <w:autoSpaceDE w:val="0"/>
        <w:autoSpaceDN w:val="0"/>
        <w:spacing w:line="240" w:lineRule="auto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562FBA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* </w:t>
      </w:r>
      <w:proofErr w:type="gramStart"/>
      <w:r w:rsidRPr="00562FBA">
        <w:rPr>
          <w:rFonts w:ascii="Times New Roman" w:eastAsia="맑은 고딕" w:hAnsi="Times New Roman" w:cs="Times New Roman"/>
          <w:sz w:val="16"/>
          <w:szCs w:val="16"/>
          <w:lang w:val="en-US"/>
        </w:rPr>
        <w:t>denotes</w:t>
      </w:r>
      <w:proofErr w:type="gramEnd"/>
      <w:r w:rsidRPr="00562FBA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 a significant difference, with P&lt;.05.</w:t>
      </w:r>
    </w:p>
    <w:p w:rsidR="00F00E2C" w:rsidRPr="00083614" w:rsidRDefault="00F00E2C" w:rsidP="00083614">
      <w:pPr>
        <w:rPr>
          <w:lang w:val="en-US"/>
        </w:rPr>
      </w:pPr>
    </w:p>
    <w:sectPr w:rsidR="00F00E2C" w:rsidRPr="00083614" w:rsidSect="008A345D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7250" w:rsidRDefault="00E37250" w:rsidP="006C6C5D">
      <w:pPr>
        <w:spacing w:after="0" w:line="240" w:lineRule="auto"/>
      </w:pPr>
      <w:r>
        <w:separator/>
      </w:r>
    </w:p>
  </w:endnote>
  <w:endnote w:type="continuationSeparator" w:id="0">
    <w:p w:rsidR="00E37250" w:rsidRDefault="00E37250" w:rsidP="006C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7250" w:rsidRDefault="00E37250" w:rsidP="006C6C5D">
      <w:pPr>
        <w:spacing w:after="0" w:line="240" w:lineRule="auto"/>
      </w:pPr>
      <w:r>
        <w:separator/>
      </w:r>
    </w:p>
  </w:footnote>
  <w:footnote w:type="continuationSeparator" w:id="0">
    <w:p w:rsidR="00E37250" w:rsidRDefault="00E37250" w:rsidP="006C6C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5D"/>
    <w:rsid w:val="00083614"/>
    <w:rsid w:val="005267FF"/>
    <w:rsid w:val="006C6C5D"/>
    <w:rsid w:val="00797416"/>
    <w:rsid w:val="008A345D"/>
    <w:rsid w:val="00BE6FF4"/>
    <w:rsid w:val="00D74106"/>
    <w:rsid w:val="00E37250"/>
    <w:rsid w:val="00F0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07724"/>
  <w15:chartTrackingRefBased/>
  <w15:docId w15:val="{37F556A3-4D24-4625-B519-97DA0FBB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5D"/>
    <w:pPr>
      <w:widowControl w:val="0"/>
    </w:pPr>
    <w:rPr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 구분선1"/>
    <w:basedOn w:val="a1"/>
    <w:next w:val="a3"/>
    <w:uiPriority w:val="39"/>
    <w:rsid w:val="008A345D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표 구분선2"/>
    <w:basedOn w:val="a1"/>
    <w:next w:val="a3"/>
    <w:uiPriority w:val="39"/>
    <w:rsid w:val="005267F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표 구분선21"/>
    <w:basedOn w:val="a1"/>
    <w:next w:val="a3"/>
    <w:uiPriority w:val="39"/>
    <w:rsid w:val="00D74106"/>
    <w:pPr>
      <w:spacing w:after="0" w:line="240" w:lineRule="auto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3"/>
    <w:uiPriority w:val="39"/>
    <w:rsid w:val="00083614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C6C5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C6C5D"/>
    <w:rPr>
      <w:lang w:val=""/>
    </w:rPr>
  </w:style>
  <w:style w:type="paragraph" w:styleId="a5">
    <w:name w:val="footer"/>
    <w:basedOn w:val="a"/>
    <w:link w:val="Char0"/>
    <w:uiPriority w:val="99"/>
    <w:unhideWhenUsed/>
    <w:rsid w:val="006C6C5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C6C5D"/>
    <w:rPr>
      <w:lang w:val="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ys997695@naver.com</dc:creator>
  <cp:keywords/>
  <dc:description/>
  <cp:lastModifiedBy>user</cp:lastModifiedBy>
  <cp:revision>5</cp:revision>
  <dcterms:created xsi:type="dcterms:W3CDTF">2023-02-27T13:46:00Z</dcterms:created>
  <dcterms:modified xsi:type="dcterms:W3CDTF">2023-04-21T08:22:00Z</dcterms:modified>
</cp:coreProperties>
</file>