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35E3" w14:textId="77777777" w:rsidR="007804A1" w:rsidRDefault="005117D4">
      <w:pPr>
        <w:spacing w:after="200" w:line="48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Cs w:val="18"/>
          <w:u w:color="000000"/>
        </w:rPr>
      </w:pPr>
      <w:bookmarkStart w:id="0" w:name="_Toc54204394"/>
      <w:bookmarkStart w:id="1" w:name="_Toc70085315"/>
      <w:bookmarkStart w:id="2" w:name="_Toc54204036"/>
      <w:bookmarkStart w:id="3" w:name="_Toc54882209"/>
      <w:bookmarkStart w:id="4" w:name="_Toc70085367"/>
      <w:bookmarkStart w:id="5" w:name="OLE_LINK60"/>
      <w:r>
        <w:rPr>
          <w:rFonts w:ascii="Times New Roman" w:eastAsia="Times New Roman" w:hAnsi="Times New Roman" w:cs="Times New Roman"/>
          <w:b/>
          <w:iCs/>
          <w:color w:val="000000" w:themeColor="text1"/>
          <w:szCs w:val="18"/>
          <w:u w:color="000000"/>
        </w:rPr>
        <w:t xml:space="preserve">Table S1. Summary of read data for </w:t>
      </w: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Cs w:val="18"/>
          <w:u w:color="000000"/>
        </w:rPr>
        <w:t xml:space="preserve">P. cheesemanii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Cs w:val="18"/>
          <w:u w:color="000000"/>
        </w:rPr>
        <w:t>stress transcriptome.</w:t>
      </w:r>
      <w:bookmarkEnd w:id="0"/>
      <w:bookmarkEnd w:id="1"/>
      <w:bookmarkEnd w:id="2"/>
      <w:bookmarkEnd w:id="3"/>
      <w:bookmarkEnd w:id="4"/>
    </w:p>
    <w:tbl>
      <w:tblPr>
        <w:tblW w:w="5000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ook w:val="04A0" w:firstRow="1" w:lastRow="0" w:firstColumn="1" w:lastColumn="0" w:noHBand="0" w:noVBand="1"/>
      </w:tblPr>
      <w:tblGrid>
        <w:gridCol w:w="1819"/>
        <w:gridCol w:w="1820"/>
        <w:gridCol w:w="1823"/>
        <w:gridCol w:w="1820"/>
        <w:gridCol w:w="1744"/>
      </w:tblGrid>
      <w:tr w:rsidR="007804A1" w14:paraId="5A060754" w14:textId="77777777">
        <w:trPr>
          <w:trHeight w:val="890"/>
          <w:tblHeader/>
          <w:jc w:val="center"/>
        </w:trPr>
        <w:tc>
          <w:tcPr>
            <w:tcW w:w="100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5"/>
          <w:p w14:paraId="38660F32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Library</w:t>
            </w:r>
          </w:p>
        </w:tc>
        <w:tc>
          <w:tcPr>
            <w:tcW w:w="100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C0D0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Raw reads</w:t>
            </w:r>
          </w:p>
        </w:tc>
        <w:tc>
          <w:tcPr>
            <w:tcW w:w="101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C8A0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Clean reads</w:t>
            </w:r>
          </w:p>
        </w:tc>
        <w:tc>
          <w:tcPr>
            <w:tcW w:w="100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6C87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Raw data (GB)</w:t>
            </w:r>
          </w:p>
        </w:tc>
        <w:tc>
          <w:tcPr>
            <w:tcW w:w="96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5F0C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Clean data (GB)</w:t>
            </w:r>
          </w:p>
        </w:tc>
      </w:tr>
      <w:tr w:rsidR="007804A1" w14:paraId="32C5185C" w14:textId="77777777">
        <w:tblPrEx>
          <w:shd w:val="clear" w:color="auto" w:fill="CDD4E9"/>
        </w:tblPrEx>
        <w:trPr>
          <w:trHeight w:val="295"/>
          <w:jc w:val="center"/>
        </w:trPr>
        <w:tc>
          <w:tcPr>
            <w:tcW w:w="100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15A8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Control</w:t>
            </w:r>
          </w:p>
        </w:tc>
        <w:tc>
          <w:tcPr>
            <w:tcW w:w="100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9657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115,407,011</w:t>
            </w:r>
          </w:p>
        </w:tc>
        <w:tc>
          <w:tcPr>
            <w:tcW w:w="101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45F1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115,383,228</w:t>
            </w:r>
          </w:p>
        </w:tc>
        <w:tc>
          <w:tcPr>
            <w:tcW w:w="100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338C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32.24</w:t>
            </w:r>
          </w:p>
        </w:tc>
        <w:tc>
          <w:tcPr>
            <w:tcW w:w="96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6B95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32.24</w:t>
            </w:r>
          </w:p>
        </w:tc>
      </w:tr>
      <w:tr w:rsidR="007804A1" w14:paraId="2CC4E3F1" w14:textId="77777777">
        <w:tblPrEx>
          <w:shd w:val="clear" w:color="auto" w:fill="CDD4E9"/>
        </w:tblPrEx>
        <w:trPr>
          <w:trHeight w:val="290"/>
          <w:jc w:val="center"/>
        </w:trPr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441C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UV-B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B2FA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99,224,069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DB45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99,204,290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8D41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27.72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D060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27.72</w:t>
            </w:r>
          </w:p>
        </w:tc>
      </w:tr>
      <w:tr w:rsidR="007804A1" w14:paraId="2B936600" w14:textId="77777777">
        <w:tblPrEx>
          <w:shd w:val="clear" w:color="auto" w:fill="CDD4E9"/>
        </w:tblPrEx>
        <w:trPr>
          <w:trHeight w:val="290"/>
          <w:jc w:val="center"/>
        </w:trPr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7210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Cold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9DAA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111,242,384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5208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111,202,228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DD7C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31.08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E36C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31.07</w:t>
            </w:r>
          </w:p>
        </w:tc>
      </w:tr>
      <w:tr w:rsidR="007804A1" w14:paraId="22F3C45A" w14:textId="77777777">
        <w:tblPrEx>
          <w:shd w:val="clear" w:color="auto" w:fill="CDD4E9"/>
        </w:tblPrEx>
        <w:trPr>
          <w:trHeight w:val="290"/>
          <w:jc w:val="center"/>
        </w:trPr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D794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Salt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30D7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111,282,532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8D68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111,236,246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BECC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31.09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8726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31.08</w:t>
            </w:r>
          </w:p>
        </w:tc>
      </w:tr>
      <w:tr w:rsidR="007804A1" w14:paraId="3DDA7061" w14:textId="77777777">
        <w:tblPrEx>
          <w:shd w:val="clear" w:color="auto" w:fill="CDD4E9"/>
        </w:tblPrEx>
        <w:trPr>
          <w:trHeight w:val="295"/>
          <w:jc w:val="center"/>
        </w:trPr>
        <w:tc>
          <w:tcPr>
            <w:tcW w:w="10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7ACC" w14:textId="77777777" w:rsidR="007804A1" w:rsidRPr="00351E15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</w:pPr>
            <w:r w:rsidRPr="00351E1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u w:color="000000"/>
              </w:rPr>
              <w:t>Total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D699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437,155,996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9A68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437,025,992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2DC6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122.13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BBED" w14:textId="77777777" w:rsidR="007804A1" w:rsidRDefault="005117D4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122.11</w:t>
            </w:r>
          </w:p>
        </w:tc>
      </w:tr>
    </w:tbl>
    <w:p w14:paraId="001607B1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6831CB98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595C6C32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49AFA9CF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73123666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1CBDDCD8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3ACE12A0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0EAD5AE5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2B84C3B5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1F54B94B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1055311D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2F49E839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415E9F82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661A1F08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132569D3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1D59770E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0C391ECB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065F08E6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06E5070C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1B4C0046" w14:textId="77777777" w:rsidR="007804A1" w:rsidRDefault="007804A1">
      <w:pPr>
        <w:widowControl w:val="0"/>
        <w:tabs>
          <w:tab w:val="left" w:pos="8080"/>
          <w:tab w:val="left" w:pos="8222"/>
        </w:tabs>
        <w:spacing w:after="0" w:line="48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u w:color="000000"/>
        </w:rPr>
      </w:pPr>
    </w:p>
    <w:p w14:paraId="4DB337A6" w14:textId="77777777" w:rsidR="007804A1" w:rsidRDefault="005117D4">
      <w:pPr>
        <w:spacing w:after="200" w:line="48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Cs w:val="18"/>
          <w:u w:color="000000"/>
        </w:rPr>
      </w:pPr>
      <w:bookmarkStart w:id="6" w:name="_Toc70085316"/>
      <w:bookmarkStart w:id="7" w:name="_Toc70085368"/>
      <w:bookmarkStart w:id="8" w:name="_Toc54204395"/>
      <w:bookmarkStart w:id="9" w:name="_Toc54204037"/>
      <w:bookmarkStart w:id="10" w:name="_Toc54882210"/>
      <w:r>
        <w:rPr>
          <w:rFonts w:ascii="Times New Roman" w:eastAsia="Times New Roman" w:hAnsi="Times New Roman" w:cs="Times New Roman"/>
          <w:b/>
          <w:iCs/>
          <w:color w:val="000000" w:themeColor="text1"/>
          <w:szCs w:val="18"/>
          <w:u w:color="000000"/>
        </w:rPr>
        <w:lastRenderedPageBreak/>
        <w:t>Table S2. Assessment of transcriptome assemblies generated by multiple assemblers.</w:t>
      </w:r>
      <w:bookmarkEnd w:id="6"/>
      <w:bookmarkEnd w:id="7"/>
      <w:bookmarkEnd w:id="8"/>
      <w:bookmarkEnd w:id="9"/>
      <w:bookmarkEnd w:id="10"/>
    </w:p>
    <w:tbl>
      <w:tblPr>
        <w:tblW w:w="5000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ook w:val="04A0" w:firstRow="1" w:lastRow="0" w:firstColumn="1" w:lastColumn="0" w:noHBand="0" w:noVBand="1"/>
      </w:tblPr>
      <w:tblGrid>
        <w:gridCol w:w="1627"/>
        <w:gridCol w:w="1132"/>
        <w:gridCol w:w="1253"/>
        <w:gridCol w:w="1728"/>
        <w:gridCol w:w="1903"/>
        <w:gridCol w:w="1383"/>
      </w:tblGrid>
      <w:tr w:rsidR="007804A1" w14:paraId="0F2ABB2B" w14:textId="77777777">
        <w:trPr>
          <w:trHeight w:val="636"/>
          <w:jc w:val="center"/>
        </w:trPr>
        <w:tc>
          <w:tcPr>
            <w:tcW w:w="90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BA50" w14:textId="77777777" w:rsidR="007804A1" w:rsidRDefault="007804A1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7530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k-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mer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 xml:space="preserve"> size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A27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Bowtie (%)</w:t>
            </w:r>
          </w:p>
        </w:tc>
        <w:tc>
          <w:tcPr>
            <w:tcW w:w="95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2B4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Complete BUSCOs (%)</w:t>
            </w:r>
          </w:p>
        </w:tc>
        <w:tc>
          <w:tcPr>
            <w:tcW w:w="105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6B20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Fragmented BUSCOs (%)</w:t>
            </w:r>
          </w:p>
        </w:tc>
        <w:tc>
          <w:tcPr>
            <w:tcW w:w="76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596E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Missing BUSCOs (%)</w:t>
            </w:r>
          </w:p>
        </w:tc>
      </w:tr>
      <w:tr w:rsidR="007804A1" w14:paraId="0A0BD1D3" w14:textId="77777777">
        <w:trPr>
          <w:trHeight w:val="210"/>
          <w:jc w:val="center"/>
        </w:trPr>
        <w:tc>
          <w:tcPr>
            <w:tcW w:w="902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0A47" w14:textId="77777777" w:rsidR="007804A1" w:rsidRDefault="005117D4" w:rsidP="00351E15">
            <w:pPr>
              <w:tabs>
                <w:tab w:val="center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bookmarkStart w:id="11" w:name="_Hlk24896845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Velvet/Oases</w:t>
            </w:r>
            <w:bookmarkEnd w:id="11"/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645B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k55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99E7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88.21</w:t>
            </w:r>
          </w:p>
        </w:tc>
        <w:tc>
          <w:tcPr>
            <w:tcW w:w="95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FD6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92.7</w:t>
            </w:r>
          </w:p>
        </w:tc>
        <w:tc>
          <w:tcPr>
            <w:tcW w:w="105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FAA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4.5</w:t>
            </w:r>
          </w:p>
        </w:tc>
        <w:tc>
          <w:tcPr>
            <w:tcW w:w="76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FF9B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2.8</w:t>
            </w:r>
          </w:p>
        </w:tc>
      </w:tr>
      <w:tr w:rsidR="007804A1" w14:paraId="4D2E0CB2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7D5071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A8C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k65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078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87.84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B516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96.1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EE2E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1.9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156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</w:t>
            </w:r>
          </w:p>
        </w:tc>
      </w:tr>
      <w:tr w:rsidR="007804A1" w14:paraId="314670DA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A9D610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2D0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k75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6FAF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87.56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4AC4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97.1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11E6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1.3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967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1.6</w:t>
            </w:r>
          </w:p>
        </w:tc>
      </w:tr>
      <w:tr w:rsidR="007804A1" w14:paraId="46CBC6B2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642213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2CA8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k85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2FAE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86.64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E96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96.9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EAB7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1.4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451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1.7</w:t>
            </w:r>
          </w:p>
        </w:tc>
      </w:tr>
      <w:tr w:rsidR="007804A1" w14:paraId="5B98544F" w14:textId="77777777">
        <w:trPr>
          <w:trHeight w:val="210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9262C0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0930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k95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3B1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85.9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0A1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96.4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DF08F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9B9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1.5</w:t>
            </w:r>
          </w:p>
        </w:tc>
      </w:tr>
      <w:tr w:rsidR="007804A1" w14:paraId="058A221F" w14:textId="77777777">
        <w:trPr>
          <w:trHeight w:val="210"/>
          <w:jc w:val="center"/>
        </w:trPr>
        <w:tc>
          <w:tcPr>
            <w:tcW w:w="902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5414" w14:textId="0284D35D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Trans-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ABySS</w:t>
            </w:r>
            <w:proofErr w:type="spellEnd"/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8D5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k51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8D346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90.79</w:t>
            </w:r>
          </w:p>
        </w:tc>
        <w:tc>
          <w:tcPr>
            <w:tcW w:w="95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D788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92.5</w:t>
            </w:r>
          </w:p>
        </w:tc>
        <w:tc>
          <w:tcPr>
            <w:tcW w:w="105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519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4.4</w:t>
            </w:r>
          </w:p>
        </w:tc>
        <w:tc>
          <w:tcPr>
            <w:tcW w:w="76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489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3.1</w:t>
            </w:r>
          </w:p>
        </w:tc>
      </w:tr>
      <w:tr w:rsidR="007804A1" w14:paraId="4C7153F6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BB643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E84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k53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DD2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90.88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1AD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92.8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D057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4.4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829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2.8</w:t>
            </w:r>
          </w:p>
        </w:tc>
      </w:tr>
      <w:tr w:rsidR="007804A1" w14:paraId="0C46327D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AEE94C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D5C8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k55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5D4E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90.98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58B7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93.1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6D74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B01D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2.9</w:t>
            </w:r>
          </w:p>
        </w:tc>
      </w:tr>
      <w:tr w:rsidR="007804A1" w14:paraId="1DE4E8AB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B92E3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187B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k57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1700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91.08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3F8D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93.8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FB4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3.5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EB20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2.7</w:t>
            </w:r>
          </w:p>
        </w:tc>
      </w:tr>
      <w:tr w:rsidR="007804A1" w14:paraId="0A245870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BEAAE1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E73DF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k59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0ED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91.4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76B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94.3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58A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3.5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4EF7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2.2</w:t>
            </w:r>
          </w:p>
        </w:tc>
      </w:tr>
      <w:tr w:rsidR="007804A1" w14:paraId="43078CB4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617A29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369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k61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DB1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91.21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60A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94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588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3.5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4068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2.5</w:t>
            </w:r>
          </w:p>
        </w:tc>
      </w:tr>
      <w:tr w:rsidR="007804A1" w14:paraId="5CBAE048" w14:textId="77777777">
        <w:trPr>
          <w:trHeight w:val="210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ADB4B4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12AB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k63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E337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91.25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B9E8F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94.1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84CE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3.5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96CB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2.4</w:t>
            </w:r>
          </w:p>
        </w:tc>
      </w:tr>
      <w:tr w:rsidR="007804A1" w14:paraId="35113843" w14:textId="77777777">
        <w:trPr>
          <w:trHeight w:val="210"/>
          <w:jc w:val="center"/>
        </w:trPr>
        <w:tc>
          <w:tcPr>
            <w:tcW w:w="902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11A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u w:color="000000"/>
              </w:rPr>
              <w:t>Trinity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47C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k19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3B3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88.81</w:t>
            </w:r>
          </w:p>
        </w:tc>
        <w:tc>
          <w:tcPr>
            <w:tcW w:w="95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7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59.9</w:t>
            </w:r>
          </w:p>
        </w:tc>
        <w:tc>
          <w:tcPr>
            <w:tcW w:w="105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480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24.4</w:t>
            </w:r>
          </w:p>
        </w:tc>
        <w:tc>
          <w:tcPr>
            <w:tcW w:w="76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7D0D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15.7</w:t>
            </w:r>
          </w:p>
        </w:tc>
      </w:tr>
      <w:tr w:rsidR="007804A1" w14:paraId="74027B05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A82253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CEFF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k21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70ECA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88.72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F227D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84.5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FDB6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9.4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02F7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6.1</w:t>
            </w:r>
          </w:p>
        </w:tc>
      </w:tr>
      <w:tr w:rsidR="007804A1" w14:paraId="5644FB7A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365EFD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C03E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k23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C41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88.62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3AD32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89.4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3C1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7.2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31E6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3.4</w:t>
            </w:r>
          </w:p>
        </w:tc>
      </w:tr>
      <w:tr w:rsidR="007804A1" w14:paraId="7EF41086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7056A1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83A2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k25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BD15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88.26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B834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86.3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7A1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4821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5.7</w:t>
            </w:r>
          </w:p>
        </w:tc>
      </w:tr>
      <w:tr w:rsidR="007804A1" w14:paraId="10280169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2AD7B1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9A9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k27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2F8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88.68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6A18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87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C25B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7.4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FA46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5.6</w:t>
            </w:r>
          </w:p>
        </w:tc>
      </w:tr>
      <w:tr w:rsidR="007804A1" w14:paraId="332DC9D0" w14:textId="77777777">
        <w:trPr>
          <w:trHeight w:val="205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CAD28A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D738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k29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461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89.41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32B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88.1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CBBB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8.1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ADC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3.8</w:t>
            </w:r>
          </w:p>
        </w:tc>
      </w:tr>
      <w:tr w:rsidR="007804A1" w14:paraId="6FAF0B15" w14:textId="77777777">
        <w:trPr>
          <w:trHeight w:val="20"/>
          <w:jc w:val="center"/>
        </w:trPr>
        <w:tc>
          <w:tcPr>
            <w:tcW w:w="90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A3FE56" w14:textId="77777777" w:rsidR="007804A1" w:rsidRDefault="007804A1" w:rsidP="00351E15">
            <w:pPr>
              <w:spacing w:after="0" w:line="48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17E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k31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F2A6C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89.86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56E9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88.6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1523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7.1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E084" w14:textId="77777777" w:rsidR="007804A1" w:rsidRDefault="005117D4" w:rsidP="00351E15">
            <w:pPr>
              <w:tabs>
                <w:tab w:val="left" w:pos="8080"/>
                <w:tab w:val="left" w:pos="8222"/>
              </w:tabs>
              <w:spacing w:after="0" w:line="48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color="000000"/>
              </w:rPr>
              <w:t>4.3</w:t>
            </w:r>
          </w:p>
        </w:tc>
      </w:tr>
    </w:tbl>
    <w:p w14:paraId="020B31DE" w14:textId="77777777" w:rsidR="00351E15" w:rsidRDefault="00351E15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9490A62" w14:textId="04A9D2DE" w:rsidR="007804A1" w:rsidRDefault="005117D4">
      <w:pPr>
        <w:spacing w:line="48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Table S3. Summary statistics for transcriptome assembly.</w:t>
      </w:r>
    </w:p>
    <w:tbl>
      <w:tblPr>
        <w:tblW w:w="850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6402"/>
        <w:gridCol w:w="2102"/>
      </w:tblGrid>
      <w:tr w:rsidR="007804A1" w14:paraId="7FB1BAE3" w14:textId="77777777">
        <w:trPr>
          <w:trHeight w:val="300"/>
          <w:jc w:val="center"/>
        </w:trPr>
        <w:tc>
          <w:tcPr>
            <w:tcW w:w="6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981D" w14:textId="77777777" w:rsidR="007804A1" w:rsidRPr="00351E15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E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Assembly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7A7C" w14:textId="77777777" w:rsidR="007804A1" w:rsidRDefault="007804A1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04A1" w14:paraId="4A9D078E" w14:textId="77777777">
        <w:trPr>
          <w:trHeight w:val="305"/>
          <w:jc w:val="center"/>
        </w:trPr>
        <w:tc>
          <w:tcPr>
            <w:tcW w:w="64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A07B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ABySS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transcripts (combined 7 assemblies)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7F01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318,111</w:t>
            </w:r>
          </w:p>
        </w:tc>
      </w:tr>
      <w:tr w:rsidR="007804A1" w14:paraId="419BF0CC" w14:textId="77777777">
        <w:trPr>
          <w:trHeight w:val="310"/>
          <w:jc w:val="center"/>
        </w:trPr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A34A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2" w:name="_heading=h.lnxbz9" w:colFirst="0" w:colLast="0"/>
            <w:bookmarkEnd w:id="12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CAP3 transcripts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F30C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223,341</w:t>
            </w:r>
          </w:p>
        </w:tc>
      </w:tr>
      <w:tr w:rsidR="007804A1" w14:paraId="72E0BF54" w14:textId="77777777">
        <w:trPr>
          <w:trHeight w:val="310"/>
          <w:jc w:val="center"/>
        </w:trPr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188FF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3" w:name="_heading=h.35nkun2" w:colFirst="0" w:colLast="0"/>
            <w:bookmarkEnd w:id="13"/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EvidentialGene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transcripts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4BAC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67,905</w:t>
            </w:r>
          </w:p>
        </w:tc>
      </w:tr>
      <w:tr w:rsidR="007804A1" w14:paraId="382C8983" w14:textId="77777777">
        <w:trPr>
          <w:trHeight w:val="310"/>
          <w:jc w:val="center"/>
        </w:trPr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DC0C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EvidentialGene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genes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8CCD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45,911</w:t>
            </w:r>
          </w:p>
        </w:tc>
      </w:tr>
      <w:tr w:rsidR="007804A1" w14:paraId="7E5F9CC3" w14:textId="77777777">
        <w:trPr>
          <w:trHeight w:val="310"/>
          <w:jc w:val="center"/>
        </w:trPr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35CB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Minimum transcript length (bp)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05FFE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7804A1" w14:paraId="46108FE3" w14:textId="77777777">
        <w:trPr>
          <w:trHeight w:val="310"/>
          <w:jc w:val="center"/>
        </w:trPr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F108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Longest transcript length (bp)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940C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18,443</w:t>
            </w:r>
          </w:p>
        </w:tc>
      </w:tr>
      <w:tr w:rsidR="007804A1" w14:paraId="4AFE905E" w14:textId="77777777">
        <w:trPr>
          <w:trHeight w:val="305"/>
          <w:jc w:val="center"/>
        </w:trPr>
        <w:tc>
          <w:tcPr>
            <w:tcW w:w="6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D74D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Final size of assembly (bp)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64A9" w14:textId="77777777" w:rsidR="007804A1" w:rsidRDefault="005117D4" w:rsidP="00351E15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107,064,440</w:t>
            </w:r>
          </w:p>
        </w:tc>
      </w:tr>
    </w:tbl>
    <w:p w14:paraId="22F55259" w14:textId="77777777" w:rsidR="007804A1" w:rsidRDefault="007804A1">
      <w:pPr>
        <w:spacing w:line="480" w:lineRule="auto"/>
        <w:jc w:val="both"/>
        <w:rPr>
          <w:rFonts w:ascii="Times New Roman" w:hAnsi="Times New Roman" w:cs="Times New Roman"/>
          <w:color w:val="000000"/>
        </w:rPr>
      </w:pPr>
    </w:p>
    <w:p w14:paraId="3864DEE6" w14:textId="77777777" w:rsidR="007804A1" w:rsidRDefault="007804A1">
      <w:pPr>
        <w:spacing w:after="200" w:line="48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Cs w:val="18"/>
          <w:u w:color="000000"/>
        </w:rPr>
      </w:pPr>
    </w:p>
    <w:p w14:paraId="10C7EABC" w14:textId="77777777" w:rsidR="007804A1" w:rsidRDefault="007804A1"/>
    <w:sectPr w:rsidR="007804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65B6" w14:textId="77777777" w:rsidR="00D17C0F" w:rsidRDefault="00D17C0F">
      <w:pPr>
        <w:spacing w:line="240" w:lineRule="auto"/>
      </w:pPr>
      <w:r>
        <w:separator/>
      </w:r>
    </w:p>
  </w:endnote>
  <w:endnote w:type="continuationSeparator" w:id="0">
    <w:p w14:paraId="257B7D43" w14:textId="77777777" w:rsidR="00D17C0F" w:rsidRDefault="00D17C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D6D08" w14:textId="77777777" w:rsidR="00D17C0F" w:rsidRDefault="00D17C0F">
      <w:pPr>
        <w:spacing w:after="0"/>
      </w:pPr>
      <w:r>
        <w:separator/>
      </w:r>
    </w:p>
  </w:footnote>
  <w:footnote w:type="continuationSeparator" w:id="0">
    <w:p w14:paraId="04FD91A8" w14:textId="77777777" w:rsidR="00D17C0F" w:rsidRDefault="00D17C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BhMjFjZGRhMTg4NzE3NzJiNWQwMTBkOTg5YzY0NGUifQ=="/>
  </w:docVars>
  <w:rsids>
    <w:rsidRoot w:val="00EE203E"/>
    <w:rsid w:val="00030903"/>
    <w:rsid w:val="00105E68"/>
    <w:rsid w:val="002903BC"/>
    <w:rsid w:val="00351E15"/>
    <w:rsid w:val="003802F8"/>
    <w:rsid w:val="003B4B45"/>
    <w:rsid w:val="00430EB7"/>
    <w:rsid w:val="00487A9A"/>
    <w:rsid w:val="004D4658"/>
    <w:rsid w:val="005117D4"/>
    <w:rsid w:val="00635D3D"/>
    <w:rsid w:val="006A309C"/>
    <w:rsid w:val="00715D4C"/>
    <w:rsid w:val="007804A1"/>
    <w:rsid w:val="007B3DCB"/>
    <w:rsid w:val="0085392B"/>
    <w:rsid w:val="008A169F"/>
    <w:rsid w:val="00A32D6F"/>
    <w:rsid w:val="00A47C67"/>
    <w:rsid w:val="00A652E5"/>
    <w:rsid w:val="00CC2CAC"/>
    <w:rsid w:val="00D17C0F"/>
    <w:rsid w:val="00DD0672"/>
    <w:rsid w:val="00E92224"/>
    <w:rsid w:val="00EE203E"/>
    <w:rsid w:val="61C4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643AC"/>
  <w15:docId w15:val="{A12CC7D8-A26C-4E32-9494-66A0BA9C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N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Arial Unicode MS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elvadong</dc:creator>
  <cp:lastModifiedBy>董 燕妮</cp:lastModifiedBy>
  <cp:revision>9</cp:revision>
  <dcterms:created xsi:type="dcterms:W3CDTF">2021-07-13T01:11:00Z</dcterms:created>
  <dcterms:modified xsi:type="dcterms:W3CDTF">2023-05-13T01:19:00Z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3BEBB2F7F5C74D30AC040977FFEE8C3A</vt:lpwstr>
  </property>
</Properties>
</file>