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1550" w14:textId="664E1BC4" w:rsidR="002043BE" w:rsidRDefault="00D81404" w:rsidP="00A409BF">
      <w:pPr>
        <w:pBdr>
          <w:top w:val="nil"/>
          <w:left w:val="nil"/>
          <w:bottom w:val="nil"/>
          <w:right w:val="nil"/>
          <w:between w:val="nil"/>
        </w:pBdr>
        <w:spacing w:before="720" w:after="360" w:line="480" w:lineRule="auto"/>
        <w:jc w:val="center"/>
        <w:rPr>
          <w:b/>
          <w:bCs/>
          <w:color w:val="000000"/>
          <w:sz w:val="40"/>
          <w:szCs w:val="40"/>
          <w:lang w:val="en-US"/>
        </w:rPr>
      </w:pPr>
      <w:r>
        <w:rPr>
          <w:b/>
          <w:bCs/>
          <w:color w:val="000000"/>
          <w:sz w:val="40"/>
          <w:szCs w:val="40"/>
          <w:lang w:val="en-US"/>
        </w:rPr>
        <w:t>*</w:t>
      </w:r>
      <w:r w:rsidR="002043BE" w:rsidRPr="002043BE">
        <w:rPr>
          <w:b/>
          <w:bCs/>
          <w:color w:val="000000"/>
          <w:sz w:val="40"/>
          <w:szCs w:val="40"/>
          <w:lang w:val="en-US"/>
        </w:rPr>
        <w:t xml:space="preserve">Supplementary </w:t>
      </w:r>
      <w:r w:rsidR="0098434F">
        <w:rPr>
          <w:b/>
          <w:bCs/>
          <w:color w:val="000000"/>
          <w:sz w:val="40"/>
          <w:szCs w:val="40"/>
          <w:lang w:val="en-US"/>
        </w:rPr>
        <w:t>Material</w:t>
      </w:r>
    </w:p>
    <w:p w14:paraId="2A100775" w14:textId="77777777" w:rsidR="00CF6F85" w:rsidRDefault="00CF6F85" w:rsidP="00CF6F85">
      <w:pPr>
        <w:pBdr>
          <w:top w:val="nil"/>
          <w:left w:val="nil"/>
          <w:bottom w:val="nil"/>
          <w:right w:val="nil"/>
          <w:between w:val="nil"/>
        </w:pBdr>
        <w:spacing w:before="720" w:after="360" w:line="480" w:lineRule="auto"/>
        <w:jc w:val="center"/>
        <w:rPr>
          <w:color w:val="000000"/>
          <w:sz w:val="40"/>
          <w:szCs w:val="40"/>
          <w:lang w:val="en-US"/>
        </w:rPr>
      </w:pPr>
      <w:bookmarkStart w:id="0" w:name="_Hlk109315094"/>
      <w:r>
        <w:rPr>
          <w:color w:val="000000"/>
          <w:sz w:val="40"/>
          <w:szCs w:val="40"/>
          <w:lang w:val="en-US"/>
        </w:rPr>
        <w:t xml:space="preserve">Revealing the structure formation on </w:t>
      </w:r>
      <w:r w:rsidRPr="00D96172">
        <w:rPr>
          <w:color w:val="000000"/>
          <w:sz w:val="40"/>
          <w:szCs w:val="40"/>
          <w:lang w:val="en-US"/>
        </w:rPr>
        <w:t xml:space="preserve">polyglycerol citrate </w:t>
      </w:r>
      <w:r>
        <w:rPr>
          <w:color w:val="000000"/>
          <w:sz w:val="40"/>
          <w:szCs w:val="40"/>
          <w:lang w:val="en-US"/>
        </w:rPr>
        <w:t>polymers</w:t>
      </w:r>
      <w:r w:rsidRPr="00D96172">
        <w:rPr>
          <w:color w:val="000000"/>
          <w:sz w:val="40"/>
          <w:szCs w:val="40"/>
          <w:lang w:val="en-US"/>
        </w:rPr>
        <w:t xml:space="preserve"> </w:t>
      </w:r>
      <w:r>
        <w:rPr>
          <w:color w:val="000000"/>
          <w:sz w:val="40"/>
          <w:szCs w:val="40"/>
          <w:lang w:val="en-US"/>
        </w:rPr>
        <w:t>– an environmentally friendly polyester as a coating material</w:t>
      </w:r>
    </w:p>
    <w:p w14:paraId="43FAEA45" w14:textId="63987793" w:rsidR="00CF6F85" w:rsidRPr="007E72E5" w:rsidRDefault="00CF6F85" w:rsidP="00CF6F85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jc w:val="center"/>
        <w:rPr>
          <w:rFonts w:eastAsia="Times"/>
          <w:color w:val="000000"/>
          <w:lang w:val="en-US"/>
        </w:rPr>
      </w:pPr>
      <w:r w:rsidRPr="002722F2">
        <w:rPr>
          <w:rFonts w:eastAsia="Times"/>
          <w:color w:val="000000"/>
          <w:lang w:val="en-US"/>
        </w:rPr>
        <w:t xml:space="preserve">Amanda S. </w:t>
      </w:r>
      <w:proofErr w:type="spellStart"/>
      <w:r w:rsidRPr="002722F2">
        <w:rPr>
          <w:rFonts w:eastAsia="Times"/>
          <w:color w:val="000000"/>
          <w:lang w:val="en-US"/>
        </w:rPr>
        <w:t>Giroto</w:t>
      </w:r>
      <w:r w:rsidRPr="002722F2">
        <w:rPr>
          <w:rFonts w:eastAsia="Times"/>
          <w:color w:val="000000"/>
          <w:vertAlign w:val="superscript"/>
          <w:lang w:val="en-US"/>
        </w:rPr>
        <w:t>a,b</w:t>
      </w:r>
      <w:proofErr w:type="spellEnd"/>
      <w:r w:rsidRPr="002722F2">
        <w:rPr>
          <w:rFonts w:eastAsia="Times"/>
          <w:color w:val="000000"/>
          <w:vertAlign w:val="superscript"/>
          <w:lang w:val="en-US"/>
        </w:rPr>
        <w:t>*</w:t>
      </w:r>
      <w:r w:rsidRPr="002722F2">
        <w:rPr>
          <w:rFonts w:eastAsia="Times"/>
          <w:color w:val="000000"/>
          <w:lang w:val="en-US"/>
        </w:rPr>
        <w:t xml:space="preserve">, Stella F. </w:t>
      </w:r>
      <w:proofErr w:type="spellStart"/>
      <w:r w:rsidRPr="002722F2">
        <w:rPr>
          <w:rFonts w:eastAsia="Times"/>
          <w:color w:val="000000"/>
          <w:lang w:val="en-US"/>
        </w:rPr>
        <w:t>Valle</w:t>
      </w:r>
      <w:r w:rsidRPr="002722F2">
        <w:rPr>
          <w:rFonts w:eastAsia="Times"/>
          <w:color w:val="000000"/>
          <w:vertAlign w:val="superscript"/>
          <w:lang w:val="en-US"/>
        </w:rPr>
        <w:t>a</w:t>
      </w:r>
      <w:proofErr w:type="spellEnd"/>
      <w:r w:rsidRPr="002722F2">
        <w:rPr>
          <w:rFonts w:eastAsia="Times"/>
          <w:color w:val="000000"/>
          <w:lang w:val="en-US"/>
        </w:rPr>
        <w:t xml:space="preserve">, Roger </w:t>
      </w:r>
      <w:proofErr w:type="spellStart"/>
      <w:r w:rsidRPr="002722F2">
        <w:rPr>
          <w:rFonts w:eastAsia="Times"/>
          <w:color w:val="000000"/>
          <w:lang w:val="en-US"/>
        </w:rPr>
        <w:t>Borges</w:t>
      </w:r>
      <w:r w:rsidRPr="002722F2">
        <w:rPr>
          <w:rFonts w:eastAsia="Times"/>
          <w:color w:val="000000"/>
          <w:vertAlign w:val="superscript"/>
          <w:lang w:val="en-US"/>
        </w:rPr>
        <w:t>a</w:t>
      </w:r>
      <w:proofErr w:type="spellEnd"/>
      <w:r w:rsidRPr="002722F2">
        <w:rPr>
          <w:rFonts w:eastAsia="Times"/>
          <w:color w:val="000000"/>
          <w:lang w:val="en-US"/>
        </w:rPr>
        <w:t xml:space="preserve">, Tatiana S. </w:t>
      </w:r>
      <w:proofErr w:type="spellStart"/>
      <w:r w:rsidRPr="002722F2">
        <w:rPr>
          <w:rFonts w:eastAsia="Times"/>
          <w:color w:val="000000"/>
          <w:lang w:val="en-US"/>
        </w:rPr>
        <w:t>Ribeiro</w:t>
      </w:r>
      <w:r w:rsidRPr="002722F2">
        <w:rPr>
          <w:rFonts w:eastAsia="Times"/>
          <w:color w:val="000000"/>
          <w:vertAlign w:val="superscript"/>
          <w:lang w:val="en-US"/>
        </w:rPr>
        <w:t>c</w:t>
      </w:r>
      <w:proofErr w:type="spellEnd"/>
      <w:r w:rsidRPr="002722F2">
        <w:rPr>
          <w:rFonts w:eastAsia="Times"/>
          <w:color w:val="000000"/>
          <w:lang w:val="en-US"/>
        </w:rPr>
        <w:t xml:space="preserve">, </w:t>
      </w:r>
      <w:r w:rsidRPr="007E72E5">
        <w:rPr>
          <w:rFonts w:eastAsia="Times"/>
          <w:color w:val="000000"/>
          <w:lang w:val="en-US"/>
        </w:rPr>
        <w:t xml:space="preserve">Luiz A. </w:t>
      </w:r>
      <w:proofErr w:type="spellStart"/>
      <w:r w:rsidRPr="007E72E5">
        <w:rPr>
          <w:rFonts w:eastAsia="Times"/>
          <w:color w:val="000000"/>
          <w:lang w:val="en-US"/>
        </w:rPr>
        <w:t>Colnago</w:t>
      </w:r>
      <w:r w:rsidRPr="007E72E5">
        <w:rPr>
          <w:rFonts w:eastAsia="Times"/>
          <w:color w:val="000000"/>
          <w:vertAlign w:val="superscript"/>
          <w:lang w:val="en-US"/>
        </w:rPr>
        <w:t>a</w:t>
      </w:r>
      <w:proofErr w:type="spellEnd"/>
      <w:r w:rsidRPr="007E72E5">
        <w:rPr>
          <w:rFonts w:eastAsia="Times"/>
          <w:color w:val="000000"/>
          <w:lang w:val="en-US"/>
        </w:rPr>
        <w:t xml:space="preserve">, Nicolai D. </w:t>
      </w:r>
      <w:proofErr w:type="spellStart"/>
      <w:r w:rsidRPr="007E72E5">
        <w:rPr>
          <w:rFonts w:eastAsia="Times"/>
          <w:color w:val="000000"/>
          <w:lang w:val="en-US"/>
        </w:rPr>
        <w:t>Jablonowski</w:t>
      </w:r>
      <w:r>
        <w:rPr>
          <w:rFonts w:eastAsia="Times"/>
          <w:color w:val="000000"/>
          <w:vertAlign w:val="superscript"/>
          <w:lang w:val="en-US"/>
        </w:rPr>
        <w:t>b</w:t>
      </w:r>
      <w:proofErr w:type="spellEnd"/>
      <w:r w:rsidR="00D81404">
        <w:rPr>
          <w:rFonts w:eastAsia="Times"/>
          <w:color w:val="000000"/>
          <w:vertAlign w:val="superscript"/>
          <w:lang w:val="en-US"/>
        </w:rPr>
        <w:t>*</w:t>
      </w:r>
      <w:r w:rsidRPr="007E72E5">
        <w:rPr>
          <w:rFonts w:eastAsia="Times"/>
          <w:color w:val="000000"/>
          <w:lang w:val="en-US"/>
        </w:rPr>
        <w:t xml:space="preserve">, </w:t>
      </w:r>
      <w:proofErr w:type="spellStart"/>
      <w:r w:rsidRPr="007E72E5">
        <w:rPr>
          <w:rFonts w:eastAsia="Times"/>
          <w:color w:val="000000"/>
          <w:lang w:val="en-US"/>
        </w:rPr>
        <w:t>Caue</w:t>
      </w:r>
      <w:proofErr w:type="spellEnd"/>
      <w:r w:rsidRPr="007E72E5">
        <w:rPr>
          <w:rFonts w:eastAsia="Times"/>
          <w:color w:val="000000"/>
          <w:lang w:val="en-US"/>
        </w:rPr>
        <w:t xml:space="preserve"> </w:t>
      </w:r>
      <w:proofErr w:type="spellStart"/>
      <w:r w:rsidRPr="007E72E5">
        <w:rPr>
          <w:rFonts w:eastAsia="Times"/>
          <w:color w:val="000000"/>
          <w:lang w:val="en-US"/>
        </w:rPr>
        <w:t>Ribeiro</w:t>
      </w:r>
      <w:r w:rsidRPr="007E72E5">
        <w:rPr>
          <w:rFonts w:eastAsia="Times"/>
          <w:color w:val="000000"/>
          <w:vertAlign w:val="superscript"/>
          <w:lang w:val="en-US"/>
        </w:rPr>
        <w:t>a</w:t>
      </w:r>
      <w:proofErr w:type="spellEnd"/>
      <w:r w:rsidRPr="007E72E5">
        <w:rPr>
          <w:rFonts w:eastAsia="Times"/>
          <w:color w:val="000000"/>
          <w:lang w:val="en-US"/>
        </w:rPr>
        <w:t xml:space="preserve">*, Luiz H. C. </w:t>
      </w:r>
      <w:proofErr w:type="spellStart"/>
      <w:r w:rsidRPr="007E72E5">
        <w:rPr>
          <w:rFonts w:eastAsia="Times"/>
          <w:color w:val="000000"/>
          <w:lang w:val="en-US"/>
        </w:rPr>
        <w:t>Mattoso</w:t>
      </w:r>
      <w:r w:rsidRPr="007E72E5">
        <w:rPr>
          <w:rFonts w:eastAsia="Times"/>
          <w:color w:val="000000"/>
          <w:vertAlign w:val="superscript"/>
          <w:lang w:val="en-US"/>
        </w:rPr>
        <w:t>a</w:t>
      </w:r>
      <w:proofErr w:type="spellEnd"/>
    </w:p>
    <w:p w14:paraId="0BFA3FF2" w14:textId="77777777" w:rsidR="00CF6F85" w:rsidRPr="007E72E5" w:rsidRDefault="00CF6F85" w:rsidP="00CF6F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i/>
          <w:iCs/>
          <w:color w:val="000000"/>
        </w:rPr>
      </w:pPr>
      <w:r w:rsidRPr="007E72E5">
        <w:rPr>
          <w:rFonts w:eastAsia="Times"/>
          <w:i/>
          <w:iCs/>
          <w:color w:val="000000"/>
          <w:vertAlign w:val="superscript"/>
        </w:rPr>
        <w:t xml:space="preserve">a </w:t>
      </w:r>
      <w:r w:rsidRPr="007E72E5">
        <w:rPr>
          <w:rFonts w:eastAsia="Times"/>
          <w:i/>
          <w:iCs/>
          <w:color w:val="000000"/>
        </w:rPr>
        <w:t>Embrapa Instrumentation, XV de Novembro Street, 1452, 13560-970, São Carlos, SP, Brazil</w:t>
      </w:r>
    </w:p>
    <w:p w14:paraId="1A73E974" w14:textId="77777777" w:rsidR="00CF6F85" w:rsidRDefault="00CF6F85" w:rsidP="00CF6F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i/>
          <w:iCs/>
          <w:color w:val="000000"/>
          <w:lang w:val="en-US"/>
        </w:rPr>
      </w:pPr>
      <w:proofErr w:type="spellStart"/>
      <w:r w:rsidRPr="007E72E5">
        <w:rPr>
          <w:rFonts w:eastAsia="Times"/>
          <w:i/>
          <w:iCs/>
          <w:color w:val="000000"/>
          <w:vertAlign w:val="superscript"/>
          <w:lang w:val="en-US"/>
        </w:rPr>
        <w:t>b</w:t>
      </w:r>
      <w:r w:rsidRPr="007E72E5">
        <w:rPr>
          <w:rFonts w:eastAsia="Times"/>
          <w:i/>
          <w:iCs/>
          <w:color w:val="000000"/>
          <w:lang w:val="en-US"/>
        </w:rPr>
        <w:t>Forschungszentrum</w:t>
      </w:r>
      <w:proofErr w:type="spellEnd"/>
      <w:r w:rsidRPr="007E72E5">
        <w:rPr>
          <w:rFonts w:eastAsia="Times"/>
          <w:i/>
          <w:iCs/>
          <w:color w:val="000000"/>
          <w:lang w:val="en-US"/>
        </w:rPr>
        <w:t xml:space="preserve"> </w:t>
      </w:r>
      <w:proofErr w:type="spellStart"/>
      <w:r w:rsidRPr="007E72E5">
        <w:rPr>
          <w:rFonts w:eastAsia="Times"/>
          <w:i/>
          <w:iCs/>
          <w:color w:val="000000"/>
          <w:lang w:val="en-US"/>
        </w:rPr>
        <w:t>Jülich</w:t>
      </w:r>
      <w:proofErr w:type="spellEnd"/>
      <w:r w:rsidRPr="007E72E5">
        <w:rPr>
          <w:rFonts w:eastAsia="Times"/>
          <w:i/>
          <w:iCs/>
          <w:color w:val="000000"/>
          <w:lang w:val="en-US"/>
        </w:rPr>
        <w:t xml:space="preserve"> GmbH, Institute of Bio- and Geosciences, IBG-2: Plant Science</w:t>
      </w:r>
      <w:r>
        <w:rPr>
          <w:rFonts w:eastAsia="Times"/>
          <w:i/>
          <w:iCs/>
          <w:color w:val="000000"/>
          <w:lang w:val="en-US"/>
        </w:rPr>
        <w:t>s</w:t>
      </w:r>
      <w:r w:rsidRPr="007E72E5">
        <w:rPr>
          <w:rFonts w:eastAsia="Times"/>
          <w:i/>
          <w:iCs/>
          <w:color w:val="000000"/>
          <w:lang w:val="en-US"/>
        </w:rPr>
        <w:t xml:space="preserve">, 52425 </w:t>
      </w:r>
      <w:proofErr w:type="spellStart"/>
      <w:r w:rsidRPr="007E72E5">
        <w:rPr>
          <w:rFonts w:eastAsia="Times"/>
          <w:i/>
          <w:iCs/>
          <w:color w:val="000000"/>
          <w:lang w:val="en-US"/>
        </w:rPr>
        <w:t>Jülich</w:t>
      </w:r>
      <w:proofErr w:type="spellEnd"/>
      <w:r w:rsidRPr="007E72E5">
        <w:rPr>
          <w:rFonts w:eastAsia="Times"/>
          <w:i/>
          <w:iCs/>
          <w:color w:val="000000"/>
          <w:lang w:val="en-US"/>
        </w:rPr>
        <w:t>, Germany</w:t>
      </w:r>
    </w:p>
    <w:p w14:paraId="6BCFC601" w14:textId="77777777" w:rsidR="00CF6F85" w:rsidRPr="002722F2" w:rsidRDefault="00CF6F85" w:rsidP="00CF6F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i/>
          <w:iCs/>
          <w:color w:val="000000"/>
          <w:lang w:val="en-US"/>
        </w:rPr>
      </w:pPr>
      <w:proofErr w:type="spellStart"/>
      <w:r w:rsidRPr="002722F2">
        <w:rPr>
          <w:rFonts w:eastAsia="Times"/>
          <w:i/>
          <w:iCs/>
          <w:color w:val="000000"/>
          <w:vertAlign w:val="superscript"/>
          <w:lang w:val="en-US"/>
        </w:rPr>
        <w:t>c</w:t>
      </w:r>
      <w:r w:rsidRPr="002722F2">
        <w:rPr>
          <w:rFonts w:eastAsia="Times"/>
          <w:i/>
          <w:iCs/>
          <w:color w:val="000000"/>
          <w:lang w:val="en-US"/>
        </w:rPr>
        <w:t>Department</w:t>
      </w:r>
      <w:proofErr w:type="spellEnd"/>
      <w:r w:rsidRPr="002722F2">
        <w:rPr>
          <w:rFonts w:eastAsia="Times"/>
          <w:i/>
          <w:iCs/>
          <w:color w:val="000000"/>
          <w:lang w:val="en-US"/>
        </w:rPr>
        <w:t xml:space="preserve"> of Natural Science, Mathematics and Education, Federal University of São Carlos, </w:t>
      </w:r>
      <w:proofErr w:type="spellStart"/>
      <w:r w:rsidRPr="002722F2">
        <w:rPr>
          <w:rFonts w:eastAsia="Times"/>
          <w:i/>
          <w:iCs/>
          <w:color w:val="000000"/>
          <w:lang w:val="en-US"/>
        </w:rPr>
        <w:t>Anhanguera</w:t>
      </w:r>
      <w:proofErr w:type="spellEnd"/>
      <w:r w:rsidRPr="002722F2">
        <w:rPr>
          <w:rFonts w:eastAsia="Times"/>
          <w:i/>
          <w:iCs/>
          <w:color w:val="000000"/>
          <w:lang w:val="en-US"/>
        </w:rPr>
        <w:t xml:space="preserve">, Km 174, </w:t>
      </w:r>
      <w:proofErr w:type="spellStart"/>
      <w:r w:rsidRPr="002722F2">
        <w:rPr>
          <w:rFonts w:eastAsia="Times"/>
          <w:i/>
          <w:iCs/>
          <w:color w:val="000000"/>
          <w:lang w:val="en-US"/>
        </w:rPr>
        <w:t>Araras</w:t>
      </w:r>
      <w:proofErr w:type="spellEnd"/>
      <w:r w:rsidRPr="002722F2">
        <w:rPr>
          <w:rFonts w:eastAsia="Times"/>
          <w:i/>
          <w:iCs/>
          <w:color w:val="000000"/>
          <w:lang w:val="en-US"/>
        </w:rPr>
        <w:t xml:space="preserve"> - SP 13604-900, SP, Brazil.</w:t>
      </w:r>
    </w:p>
    <w:p w14:paraId="1CEBFD6A" w14:textId="77777777" w:rsidR="00CF6F85" w:rsidRPr="002722F2" w:rsidRDefault="00CF6F85" w:rsidP="00CF6F85">
      <w:pPr>
        <w:rPr>
          <w:lang w:val="en-US"/>
        </w:rPr>
      </w:pPr>
    </w:p>
    <w:p w14:paraId="24659876" w14:textId="70C31804" w:rsidR="00CF6F85" w:rsidRPr="007E72E5" w:rsidRDefault="00CF6F85" w:rsidP="00D81404">
      <w:pPr>
        <w:jc w:val="both"/>
        <w:rPr>
          <w:lang w:val="en-US"/>
        </w:rPr>
      </w:pPr>
      <w:r w:rsidRPr="007E72E5">
        <w:rPr>
          <w:lang w:val="en-US"/>
        </w:rPr>
        <w:t>*Corresponding authors: a.soares.giroto@fz-juelich.de</w:t>
      </w:r>
      <w:r w:rsidR="00D81404">
        <w:rPr>
          <w:lang w:val="en-US"/>
        </w:rPr>
        <w:t xml:space="preserve"> &amp; </w:t>
      </w:r>
      <w:r w:rsidR="00D81404" w:rsidRPr="00D81404">
        <w:rPr>
          <w:lang w:val="en-US"/>
        </w:rPr>
        <w:t>asgiroto@gmail.com</w:t>
      </w:r>
      <w:r w:rsidRPr="007E72E5">
        <w:rPr>
          <w:lang w:val="en-US"/>
        </w:rPr>
        <w:t>;</w:t>
      </w:r>
      <w:r w:rsidR="00D81404">
        <w:rPr>
          <w:lang w:val="en-US"/>
        </w:rPr>
        <w:t xml:space="preserve"> </w:t>
      </w:r>
      <w:r w:rsidR="00D81404" w:rsidRPr="00D81404">
        <w:rPr>
          <w:lang w:val="en-US"/>
        </w:rPr>
        <w:t>n.d.jablonowski@fz-juelich.de</w:t>
      </w:r>
      <w:r w:rsidR="00D81404">
        <w:rPr>
          <w:lang w:val="en-US"/>
        </w:rPr>
        <w:t>;</w:t>
      </w:r>
      <w:r w:rsidR="00D81404" w:rsidRPr="00D81404">
        <w:rPr>
          <w:lang w:val="en-US"/>
        </w:rPr>
        <w:t xml:space="preserve"> </w:t>
      </w:r>
      <w:r w:rsidRPr="007E72E5">
        <w:rPr>
          <w:lang w:val="en-US"/>
        </w:rPr>
        <w:t>caue.ribeiro@embrapa.br.</w:t>
      </w:r>
    </w:p>
    <w:p w14:paraId="6896AF3F" w14:textId="77777777" w:rsidR="00CF6F85" w:rsidRPr="007E72E5" w:rsidRDefault="00CF6F85" w:rsidP="00CF6F85">
      <w:pPr>
        <w:spacing w:line="480" w:lineRule="auto"/>
        <w:rPr>
          <w:rStyle w:val="fontstyle01"/>
          <w:b/>
          <w:lang w:val="en-US"/>
        </w:rPr>
      </w:pPr>
    </w:p>
    <w:bookmarkEnd w:id="0"/>
    <w:p w14:paraId="19E2598A" w14:textId="77777777" w:rsidR="002043BE" w:rsidRDefault="002043BE">
      <w:pPr>
        <w:spacing w:after="160" w:line="259" w:lineRule="auto"/>
        <w:rPr>
          <w:rStyle w:val="fontstyle01"/>
          <w:b/>
          <w:lang w:val="en-US"/>
        </w:rPr>
      </w:pPr>
      <w:r>
        <w:rPr>
          <w:rStyle w:val="fontstyle01"/>
          <w:b/>
          <w:lang w:val="en-US"/>
        </w:rPr>
        <w:br w:type="page"/>
      </w:r>
    </w:p>
    <w:p w14:paraId="2A8564C2" w14:textId="1C57C336" w:rsidR="00C71539" w:rsidRDefault="00C71539" w:rsidP="00C71539">
      <w:pPr>
        <w:spacing w:line="480" w:lineRule="auto"/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6B6C3C0" wp14:editId="038975B8">
            <wp:extent cx="3134337" cy="442998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712" cy="4434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98022A" w14:textId="01C62BA7" w:rsidR="00A409BF" w:rsidRPr="00AB0053" w:rsidRDefault="00FA6AC9" w:rsidP="00A409BF">
      <w:pPr>
        <w:spacing w:line="480" w:lineRule="auto"/>
        <w:rPr>
          <w:bCs/>
          <w:lang w:val="en-US"/>
        </w:rPr>
      </w:pPr>
      <w:r>
        <w:rPr>
          <w:lang w:val="en-US"/>
        </w:rPr>
        <w:t>Figure</w:t>
      </w:r>
      <w:r w:rsidR="00A409BF" w:rsidRPr="00AB0053">
        <w:rPr>
          <w:lang w:val="en-US"/>
        </w:rPr>
        <w:t xml:space="preserve"> S</w:t>
      </w:r>
      <w:r w:rsidR="00D5374A">
        <w:rPr>
          <w:lang w:val="en-US"/>
        </w:rPr>
        <w:t>1</w:t>
      </w:r>
      <w:r w:rsidR="00A409BF" w:rsidRPr="00AB0053">
        <w:rPr>
          <w:bCs/>
          <w:lang w:val="en-US"/>
        </w:rPr>
        <w:t>. Thermogravimetric analyses of pristine C</w:t>
      </w:r>
      <w:r w:rsidR="00F35CD3">
        <w:rPr>
          <w:bCs/>
          <w:lang w:val="en-US"/>
        </w:rPr>
        <w:t>it</w:t>
      </w:r>
      <w:r w:rsidR="00A409BF" w:rsidRPr="00AB0053">
        <w:rPr>
          <w:bCs/>
          <w:lang w:val="en-US"/>
        </w:rPr>
        <w:t xml:space="preserve"> and Gly.</w:t>
      </w:r>
    </w:p>
    <w:p w14:paraId="71EF9AF0" w14:textId="4A10ED17" w:rsidR="00AB0053" w:rsidRDefault="00AB0053" w:rsidP="00AB0053">
      <w:pPr>
        <w:spacing w:line="480" w:lineRule="auto"/>
        <w:jc w:val="center"/>
        <w:rPr>
          <w:b/>
          <w:bCs/>
          <w:sz w:val="28"/>
          <w:szCs w:val="28"/>
          <w:lang w:val="en-US"/>
        </w:rPr>
      </w:pPr>
    </w:p>
    <w:p w14:paraId="084C9A34" w14:textId="2030B1B5" w:rsidR="00A409BF" w:rsidRPr="00B801B6" w:rsidRDefault="00C71539" w:rsidP="00A409BF">
      <w:pPr>
        <w:spacing w:line="480" w:lineRule="auto"/>
        <w:rPr>
          <w:bCs/>
          <w:lang w:val="en-US"/>
        </w:rPr>
      </w:pPr>
      <w:r>
        <w:rPr>
          <w:bCs/>
          <w:noProof/>
          <w:lang w:val="en-US"/>
        </w:rPr>
        <w:drawing>
          <wp:inline distT="0" distB="0" distL="0" distR="0" wp14:anchorId="161A637D" wp14:editId="7BE0F02B">
            <wp:extent cx="5844896" cy="256921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763" cy="2576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473CF" w14:textId="11574C89" w:rsidR="00A409BF" w:rsidRDefault="00FA6AC9" w:rsidP="00A409BF">
      <w:pPr>
        <w:spacing w:line="480" w:lineRule="auto"/>
        <w:jc w:val="both"/>
        <w:rPr>
          <w:lang w:val="en-US"/>
        </w:rPr>
      </w:pPr>
      <w:r w:rsidRPr="0090287A">
        <w:rPr>
          <w:bCs/>
          <w:lang w:val="en-US"/>
        </w:rPr>
        <w:t>Figure</w:t>
      </w:r>
      <w:r w:rsidR="00A409BF" w:rsidRPr="0090287A">
        <w:rPr>
          <w:bCs/>
          <w:lang w:val="en-US"/>
        </w:rPr>
        <w:t xml:space="preserve"> S</w:t>
      </w:r>
      <w:r w:rsidR="009215CE">
        <w:rPr>
          <w:bCs/>
          <w:lang w:val="en-US"/>
        </w:rPr>
        <w:t>2</w:t>
      </w:r>
      <w:r w:rsidR="00A409BF" w:rsidRPr="0090287A">
        <w:rPr>
          <w:bCs/>
          <w:lang w:val="en-US"/>
        </w:rPr>
        <w:t xml:space="preserve">. </w:t>
      </w:r>
      <w:r w:rsidR="00A409BF" w:rsidRPr="0090287A">
        <w:rPr>
          <w:vertAlign w:val="superscript"/>
          <w:lang w:val="en-US"/>
        </w:rPr>
        <w:t>13</w:t>
      </w:r>
      <w:r w:rsidR="00A409BF" w:rsidRPr="0090287A">
        <w:rPr>
          <w:lang w:val="en-US"/>
        </w:rPr>
        <w:t>C NMR of pristine citric acid (a) and glycerol (b).</w:t>
      </w:r>
    </w:p>
    <w:p w14:paraId="29341C1B" w14:textId="4F26FE04" w:rsidR="00365CA6" w:rsidRDefault="00365CA6" w:rsidP="00A409BF">
      <w:pPr>
        <w:spacing w:line="480" w:lineRule="auto"/>
        <w:jc w:val="both"/>
        <w:rPr>
          <w:lang w:val="en-US"/>
        </w:rPr>
      </w:pPr>
    </w:p>
    <w:p w14:paraId="25EBC0DD" w14:textId="77777777" w:rsidR="00365CA6" w:rsidRPr="00406786" w:rsidRDefault="00365CA6" w:rsidP="00A409BF">
      <w:pPr>
        <w:spacing w:line="480" w:lineRule="auto"/>
        <w:jc w:val="both"/>
        <w:rPr>
          <w:lang w:val="en-US"/>
        </w:rPr>
      </w:pPr>
    </w:p>
    <w:p w14:paraId="18CF33A7" w14:textId="2C9C72CC" w:rsidR="00952049" w:rsidRDefault="00C71539" w:rsidP="00952049">
      <w:pPr>
        <w:spacing w:after="160" w:line="259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02A630E" wp14:editId="7311EFD3">
            <wp:extent cx="5365623" cy="234951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993" cy="2357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FD46D6" w14:textId="594590B4" w:rsidR="00A409BF" w:rsidRDefault="00FA6AC9" w:rsidP="00A409BF">
      <w:pPr>
        <w:spacing w:line="480" w:lineRule="auto"/>
        <w:jc w:val="both"/>
        <w:rPr>
          <w:lang w:val="en-US"/>
        </w:rPr>
      </w:pPr>
      <w:r>
        <w:rPr>
          <w:lang w:val="en-US"/>
        </w:rPr>
        <w:t>Figure</w:t>
      </w:r>
      <w:r w:rsidR="00A409BF" w:rsidRPr="00406786">
        <w:rPr>
          <w:lang w:val="en-US"/>
        </w:rPr>
        <w:t xml:space="preserve"> S</w:t>
      </w:r>
      <w:r w:rsidR="009215CE">
        <w:rPr>
          <w:lang w:val="en-US"/>
        </w:rPr>
        <w:t>3</w:t>
      </w:r>
      <w:r w:rsidR="00A409BF" w:rsidRPr="00406786">
        <w:rPr>
          <w:lang w:val="en-US"/>
        </w:rPr>
        <w:t xml:space="preserve">. </w:t>
      </w:r>
      <w:r w:rsidR="00A409BF" w:rsidRPr="00406786">
        <w:rPr>
          <w:vertAlign w:val="superscript"/>
          <w:lang w:val="en-US"/>
        </w:rPr>
        <w:t>1</w:t>
      </w:r>
      <w:r w:rsidR="00A409BF" w:rsidRPr="00406786">
        <w:rPr>
          <w:lang w:val="en-US"/>
        </w:rPr>
        <w:t>H NMR of pristine citric acid (a) and glycerol (b).</w:t>
      </w:r>
    </w:p>
    <w:p w14:paraId="5CCD2EB1" w14:textId="77777777" w:rsidR="00761616" w:rsidRDefault="00761616" w:rsidP="00A409BF">
      <w:pPr>
        <w:spacing w:line="480" w:lineRule="auto"/>
        <w:jc w:val="both"/>
        <w:rPr>
          <w:lang w:val="en-US"/>
        </w:rPr>
      </w:pPr>
    </w:p>
    <w:p w14:paraId="415D8178" w14:textId="77777777" w:rsidR="00761616" w:rsidRDefault="00761616" w:rsidP="00761616">
      <w:pPr>
        <w:spacing w:line="480" w:lineRule="auto"/>
        <w:jc w:val="center"/>
        <w:rPr>
          <w:rStyle w:val="fontstyle01"/>
          <w:lang w:val="en-US"/>
        </w:rPr>
      </w:pPr>
      <w:r w:rsidRPr="00A35E50">
        <w:rPr>
          <w:noProof/>
          <w:lang w:val="en-US" w:eastAsia="en-US"/>
        </w:rPr>
        <w:drawing>
          <wp:inline distT="0" distB="0" distL="0" distR="0" wp14:anchorId="214B9856" wp14:editId="6C1FD3D0">
            <wp:extent cx="3964940" cy="3233319"/>
            <wp:effectExtent l="0" t="0" r="0" b="5715"/>
            <wp:docPr id="24" name="Imagem 24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4" descr="Gráfico, Gráfico de linhas&#10;&#10;Descrição gerada automaticamente"/>
                    <pic:cNvPicPr/>
                  </pic:nvPicPr>
                  <pic:blipFill rotWithShape="1">
                    <a:blip r:embed="rId10"/>
                    <a:srcRect l="9214" t="10262" r="10591" b="4351"/>
                    <a:stretch/>
                  </pic:blipFill>
                  <pic:spPr bwMode="auto">
                    <a:xfrm>
                      <a:off x="0" y="0"/>
                      <a:ext cx="3970161" cy="3237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3CA9D1" w14:textId="5E4D5F15" w:rsidR="00761616" w:rsidRDefault="00761616" w:rsidP="00761616">
      <w:pPr>
        <w:spacing w:line="480" w:lineRule="auto"/>
        <w:jc w:val="both"/>
        <w:rPr>
          <w:lang w:val="en-US"/>
        </w:rPr>
      </w:pPr>
      <w:r>
        <w:rPr>
          <w:lang w:val="en-US"/>
        </w:rPr>
        <w:t>Figure S4.</w:t>
      </w:r>
      <w:r w:rsidRPr="002112D3">
        <w:rPr>
          <w:lang w:val="en-US"/>
        </w:rPr>
        <w:t xml:space="preserve"> Hydrodynamic size distribution of </w:t>
      </w:r>
      <w:r>
        <w:rPr>
          <w:lang w:val="en-US"/>
        </w:rPr>
        <w:t>PGCit in pH 7.</w:t>
      </w:r>
    </w:p>
    <w:sectPr w:rsidR="00761616" w:rsidSect="00D42250"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DBA3" w14:textId="77777777" w:rsidR="00AF7CEF" w:rsidRDefault="00AF7CEF">
      <w:r>
        <w:separator/>
      </w:r>
    </w:p>
  </w:endnote>
  <w:endnote w:type="continuationSeparator" w:id="0">
    <w:p w14:paraId="197C2515" w14:textId="77777777" w:rsidR="00AF7CEF" w:rsidRDefault="00AF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69473da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5861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A5C21D" w14:textId="77777777" w:rsidR="003D627E" w:rsidRDefault="00D42250">
        <w:pPr>
          <w:pStyle w:val="Rodap"/>
          <w:jc w:val="right"/>
        </w:pPr>
        <w:r>
          <w:t>S</w:t>
        </w:r>
        <w:r w:rsidR="00A409BF">
          <w:fldChar w:fldCharType="begin"/>
        </w:r>
        <w:r w:rsidR="00A409BF">
          <w:instrText>PAGE   \* MERGEFORMAT</w:instrText>
        </w:r>
        <w:r w:rsidR="00A409BF">
          <w:fldChar w:fldCharType="separate"/>
        </w:r>
        <w:r w:rsidR="00A409BF">
          <w:rPr>
            <w:noProof/>
          </w:rPr>
          <w:t>25</w:t>
        </w:r>
        <w:r w:rsidR="00A409BF">
          <w:fldChar w:fldCharType="end"/>
        </w:r>
      </w:p>
    </w:sdtContent>
  </w:sdt>
  <w:p w14:paraId="2814A9D4" w14:textId="77777777" w:rsidR="003D627E" w:rsidRDefault="003D62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90A9" w14:textId="77777777" w:rsidR="00AF7CEF" w:rsidRDefault="00AF7CEF">
      <w:r>
        <w:separator/>
      </w:r>
    </w:p>
  </w:footnote>
  <w:footnote w:type="continuationSeparator" w:id="0">
    <w:p w14:paraId="6D50AFAC" w14:textId="77777777" w:rsidR="00AF7CEF" w:rsidRDefault="00AF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yMDcxNjeyNDCyMDdU0lEKTi0uzszPAykwNK4FAMv27L8tAAAA"/>
  </w:docVars>
  <w:rsids>
    <w:rsidRoot w:val="00A409BF"/>
    <w:rsid w:val="000661ED"/>
    <w:rsid w:val="00073AE8"/>
    <w:rsid w:val="000D779C"/>
    <w:rsid w:val="00127520"/>
    <w:rsid w:val="00161CF6"/>
    <w:rsid w:val="001E69B3"/>
    <w:rsid w:val="001F3035"/>
    <w:rsid w:val="002043BE"/>
    <w:rsid w:val="00256D5E"/>
    <w:rsid w:val="0030440B"/>
    <w:rsid w:val="00365CA6"/>
    <w:rsid w:val="003A2055"/>
    <w:rsid w:val="003D627E"/>
    <w:rsid w:val="00435E96"/>
    <w:rsid w:val="00447B4A"/>
    <w:rsid w:val="00480B76"/>
    <w:rsid w:val="00481A07"/>
    <w:rsid w:val="004A1488"/>
    <w:rsid w:val="004E75B1"/>
    <w:rsid w:val="004F53BF"/>
    <w:rsid w:val="00517997"/>
    <w:rsid w:val="005200FC"/>
    <w:rsid w:val="00543D53"/>
    <w:rsid w:val="005936E5"/>
    <w:rsid w:val="0062362C"/>
    <w:rsid w:val="00645368"/>
    <w:rsid w:val="0066637B"/>
    <w:rsid w:val="00685C04"/>
    <w:rsid w:val="006C1713"/>
    <w:rsid w:val="006F3247"/>
    <w:rsid w:val="00711072"/>
    <w:rsid w:val="00721632"/>
    <w:rsid w:val="00761616"/>
    <w:rsid w:val="007757F9"/>
    <w:rsid w:val="007C658F"/>
    <w:rsid w:val="007E333C"/>
    <w:rsid w:val="00805107"/>
    <w:rsid w:val="008D0D75"/>
    <w:rsid w:val="008E1640"/>
    <w:rsid w:val="0090287A"/>
    <w:rsid w:val="009215CE"/>
    <w:rsid w:val="00945568"/>
    <w:rsid w:val="00952049"/>
    <w:rsid w:val="0098434F"/>
    <w:rsid w:val="00985AD9"/>
    <w:rsid w:val="009F2A51"/>
    <w:rsid w:val="00A3664B"/>
    <w:rsid w:val="00A409BF"/>
    <w:rsid w:val="00A56630"/>
    <w:rsid w:val="00AA7AB4"/>
    <w:rsid w:val="00AB0053"/>
    <w:rsid w:val="00AC750B"/>
    <w:rsid w:val="00AF7CEF"/>
    <w:rsid w:val="00B04420"/>
    <w:rsid w:val="00B14DDE"/>
    <w:rsid w:val="00B14ED8"/>
    <w:rsid w:val="00B801B6"/>
    <w:rsid w:val="00BA7DF6"/>
    <w:rsid w:val="00BB577B"/>
    <w:rsid w:val="00C10D8F"/>
    <w:rsid w:val="00C71539"/>
    <w:rsid w:val="00CF6F85"/>
    <w:rsid w:val="00D42250"/>
    <w:rsid w:val="00D5374A"/>
    <w:rsid w:val="00D56D75"/>
    <w:rsid w:val="00D717A6"/>
    <w:rsid w:val="00D72168"/>
    <w:rsid w:val="00D81404"/>
    <w:rsid w:val="00E3690A"/>
    <w:rsid w:val="00F35CD3"/>
    <w:rsid w:val="00F52D41"/>
    <w:rsid w:val="00FA6AC9"/>
    <w:rsid w:val="00FC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0E88"/>
  <w15:chartTrackingRefBased/>
  <w15:docId w15:val="{BB743F8B-B234-4D1E-BF87-4D452F4B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A409BF"/>
    <w:rPr>
      <w:rFonts w:ascii="AdvOT569473da" w:hAnsi="AdvOT569473da" w:hint="default"/>
      <w:b w:val="0"/>
      <w:bCs w:val="0"/>
      <w:i w:val="0"/>
      <w:iCs w:val="0"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09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409BF"/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2043B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43B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45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453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4536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53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536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814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1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E7DC2-E7D9-405C-9E3C-9BBD2CAC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Soares Giroto, Amanda</dc:creator>
  <cp:keywords/>
  <dc:description/>
  <cp:lastModifiedBy>Amanda Giroto</cp:lastModifiedBy>
  <cp:revision>4</cp:revision>
  <dcterms:created xsi:type="dcterms:W3CDTF">2023-08-03T10:23:00Z</dcterms:created>
  <dcterms:modified xsi:type="dcterms:W3CDTF">2023-08-03T11:43:00Z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d307529def61482f78b2dbebc3136c84d7970ee766171fbd54e1d82b5d2b8764</vt:lpwstr>
  </property>
</Properties>
</file>