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0974" w14:textId="77777777" w:rsidR="0033690E" w:rsidRPr="00A92CE1" w:rsidRDefault="009C2602" w:rsidP="00A92CE1">
      <w:pPr>
        <w:rPr>
          <w:rFonts w:ascii="Palatino Linotype" w:hAnsi="Palatino Linotype"/>
          <w:sz w:val="24"/>
          <w:szCs w:val="24"/>
        </w:rPr>
      </w:pPr>
      <w:bookmarkStart w:id="0" w:name="_Hlk82597722"/>
      <w:r w:rsidRPr="00A92CE1">
        <w:rPr>
          <w:rFonts w:ascii="Palatino Linotype" w:hAnsi="Palatino Linotype"/>
          <w:sz w:val="24"/>
          <w:szCs w:val="24"/>
        </w:rPr>
        <w:t>Supplementary Table</w:t>
      </w:r>
      <w:r w:rsidR="002F449F" w:rsidRPr="00A92CE1">
        <w:rPr>
          <w:rFonts w:ascii="Palatino Linotype" w:hAnsi="Palatino Linotype"/>
          <w:sz w:val="24"/>
          <w:szCs w:val="24"/>
        </w:rPr>
        <w:t xml:space="preserve"> 1. Baseline </w:t>
      </w:r>
      <w:r w:rsidRPr="00A92CE1">
        <w:rPr>
          <w:rFonts w:ascii="Palatino Linotype" w:hAnsi="Palatino Linotype"/>
          <w:sz w:val="24"/>
          <w:szCs w:val="24"/>
        </w:rPr>
        <w:t xml:space="preserve">and Clinical </w:t>
      </w:r>
      <w:r w:rsidR="002F449F" w:rsidRPr="00A92CE1">
        <w:rPr>
          <w:rFonts w:ascii="Palatino Linotype" w:hAnsi="Palatino Linotype"/>
          <w:sz w:val="24"/>
          <w:szCs w:val="24"/>
        </w:rPr>
        <w:t>Characteristics</w:t>
      </w:r>
      <w:r w:rsidRPr="00A92CE1">
        <w:rPr>
          <w:rFonts w:ascii="Palatino Linotype" w:hAnsi="Palatino Linotype"/>
          <w:sz w:val="24"/>
          <w:szCs w:val="24"/>
        </w:rPr>
        <w:t xml:space="preserve"> according to All-Cause Mortality</w:t>
      </w:r>
    </w:p>
    <w:tbl>
      <w:tblPr>
        <w:tblStyle w:val="a3"/>
        <w:tblW w:w="10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8"/>
        <w:gridCol w:w="1582"/>
        <w:gridCol w:w="1583"/>
        <w:gridCol w:w="1583"/>
        <w:gridCol w:w="886"/>
      </w:tblGrid>
      <w:tr w:rsidR="00843DAD" w:rsidRPr="00A92CE1" w14:paraId="4DDA0E14" w14:textId="77777777" w:rsidTr="008F2479">
        <w:trPr>
          <w:trHeight w:val="482"/>
        </w:trPr>
        <w:tc>
          <w:tcPr>
            <w:tcW w:w="4438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7AD69774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157D4810" w14:textId="77777777" w:rsidR="00E22873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Mortality</w:t>
            </w:r>
            <w:r w:rsidR="00E22873"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(-)</w:t>
            </w:r>
          </w:p>
          <w:p w14:paraId="0242384D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(n = </w:t>
            </w:r>
            <w:r w:rsidR="00E8066D"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10</w:t>
            </w:r>
            <w:r w:rsidR="0093785C"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5</w:t>
            </w: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41769513" w14:textId="77777777" w:rsidR="00E22873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Mortality</w:t>
            </w:r>
            <w:r w:rsidR="00E22873"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(+)</w:t>
            </w:r>
          </w:p>
          <w:p w14:paraId="7D41CF18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(n = </w:t>
            </w:r>
            <w:r w:rsidR="0093785C"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19</w:t>
            </w: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60B2D0B7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Total</w:t>
            </w:r>
          </w:p>
          <w:p w14:paraId="46FDE634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(n = 1</w:t>
            </w:r>
            <w:r w:rsidR="003268C9"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24</w:t>
            </w: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15753E0C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P</w:t>
            </w: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-value</w:t>
            </w:r>
            <w:r w:rsidR="009637C2" w:rsidRPr="00A92CE1">
              <w:rPr>
                <w:rFonts w:ascii="Palatino Linotype" w:hAnsi="Palatino Linotype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E22873" w:rsidRPr="00A92CE1" w14:paraId="5DF6EB14" w14:textId="77777777" w:rsidTr="002B4279">
        <w:trPr>
          <w:trHeight w:val="223"/>
        </w:trPr>
        <w:tc>
          <w:tcPr>
            <w:tcW w:w="4438" w:type="dxa"/>
            <w:tcBorders>
              <w:top w:val="double" w:sz="4" w:space="0" w:color="auto"/>
            </w:tcBorders>
            <w:vAlign w:val="center"/>
          </w:tcPr>
          <w:p w14:paraId="415AE630" w14:textId="77777777" w:rsidR="00E22873" w:rsidRPr="00A92CE1" w:rsidRDefault="00E22873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Age (year,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</w:t>
            </w:r>
            <w:r w:rsidR="00843DAD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double" w:sz="4" w:space="0" w:color="auto"/>
            </w:tcBorders>
            <w:vAlign w:val="center"/>
          </w:tcPr>
          <w:p w14:paraId="573D9FDE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  <w:r w:rsidR="008D0C96" w:rsidRPr="00A92CE1">
              <w:rPr>
                <w:rFonts w:ascii="Palatino Linotype" w:hAnsi="Palatino Linotype" w:cs="Times New Roman"/>
                <w:sz w:val="24"/>
                <w:szCs w:val="24"/>
              </w:rPr>
              <w:t>8.1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</w:t>
            </w:r>
            <w:r w:rsidR="00843DAD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</w:t>
            </w:r>
            <w:r w:rsidR="008D0C96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.</w:t>
            </w:r>
            <w:r w:rsidR="008D0C96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double" w:sz="4" w:space="0" w:color="auto"/>
            </w:tcBorders>
            <w:vAlign w:val="center"/>
          </w:tcPr>
          <w:p w14:paraId="722AFF15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="008D0C96" w:rsidRPr="00A92CE1">
              <w:rPr>
                <w:rFonts w:ascii="Palatino Linotype" w:hAnsi="Palatino Linotype" w:cs="Times New Roman"/>
                <w:sz w:val="24"/>
                <w:szCs w:val="24"/>
              </w:rPr>
              <w:t>6.2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="008D0C96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8.1</w:t>
            </w:r>
          </w:p>
        </w:tc>
        <w:tc>
          <w:tcPr>
            <w:tcW w:w="1583" w:type="dxa"/>
            <w:tcBorders>
              <w:top w:val="double" w:sz="4" w:space="0" w:color="auto"/>
            </w:tcBorders>
            <w:vAlign w:val="center"/>
          </w:tcPr>
          <w:p w14:paraId="7688B6FF" w14:textId="77777777" w:rsidR="00E22873" w:rsidRPr="00A92CE1" w:rsidRDefault="00335DAB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69.</w:t>
            </w:r>
            <w:r w:rsidR="00B40F8B"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10.</w:t>
            </w:r>
            <w:r w:rsidR="00B40F8B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14:paraId="75E143E7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8D0C96" w:rsidRPr="00A92CE1">
              <w:rPr>
                <w:rFonts w:ascii="Palatino Linotype" w:hAnsi="Palatino Linotype" w:cs="Times New Roman"/>
                <w:sz w:val="24"/>
                <w:szCs w:val="24"/>
              </w:rPr>
              <w:t>01</w:t>
            </w:r>
          </w:p>
        </w:tc>
      </w:tr>
      <w:tr w:rsidR="00E22873" w:rsidRPr="00A92CE1" w14:paraId="68BED67B" w14:textId="77777777" w:rsidTr="002B4279">
        <w:trPr>
          <w:trHeight w:val="232"/>
        </w:trPr>
        <w:tc>
          <w:tcPr>
            <w:tcW w:w="4438" w:type="dxa"/>
            <w:vAlign w:val="center"/>
          </w:tcPr>
          <w:p w14:paraId="64A54956" w14:textId="77777777" w:rsidR="00E22873" w:rsidRPr="00A92CE1" w:rsidRDefault="00E22873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Male: female</w:t>
            </w:r>
            <w:r w:rsidR="00844A56" w:rsidRPr="00A92CE1">
              <w:rPr>
                <w:rFonts w:ascii="Palatino Linotype" w:hAnsi="Palatino Linotype" w:cs="Times New Roman"/>
                <w:sz w:val="24"/>
                <w:szCs w:val="24"/>
              </w:rPr>
              <w:t>, n</w:t>
            </w:r>
          </w:p>
        </w:tc>
        <w:tc>
          <w:tcPr>
            <w:tcW w:w="1582" w:type="dxa"/>
            <w:vAlign w:val="center"/>
          </w:tcPr>
          <w:p w14:paraId="33FB57BD" w14:textId="77777777" w:rsidR="00E22873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89:16</w:t>
            </w:r>
          </w:p>
        </w:tc>
        <w:tc>
          <w:tcPr>
            <w:tcW w:w="1583" w:type="dxa"/>
            <w:vAlign w:val="center"/>
          </w:tcPr>
          <w:p w14:paraId="4C61ABED" w14:textId="77777777" w:rsidR="00E22873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14:5</w:t>
            </w:r>
          </w:p>
        </w:tc>
        <w:tc>
          <w:tcPr>
            <w:tcW w:w="1583" w:type="dxa"/>
            <w:vAlign w:val="center"/>
          </w:tcPr>
          <w:p w14:paraId="5A0D7AC3" w14:textId="77777777" w:rsidR="00E22873" w:rsidRPr="00A92CE1" w:rsidRDefault="00B40F8B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103</w:t>
            </w:r>
            <w:r w:rsidR="00176C76" w:rsidRPr="00A92CE1">
              <w:rPr>
                <w:rFonts w:ascii="Palatino Linotype" w:hAnsi="Palatino Linotype" w:cs="Times New Roman"/>
                <w:sz w:val="24"/>
                <w:szCs w:val="24"/>
              </w:rPr>
              <w:t>:2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14:paraId="522B789C" w14:textId="77777777" w:rsidR="00E22873" w:rsidRPr="00A92CE1" w:rsidRDefault="00176C76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8F2479" w:rsidRPr="00A92CE1">
              <w:rPr>
                <w:rFonts w:ascii="Palatino Linotype" w:hAnsi="Palatino Linotype" w:cs="Times New Roman"/>
                <w:sz w:val="24"/>
                <w:szCs w:val="24"/>
              </w:rPr>
              <w:t>236</w:t>
            </w:r>
          </w:p>
        </w:tc>
      </w:tr>
      <w:tr w:rsidR="00E22873" w:rsidRPr="00A92CE1" w14:paraId="35736FA2" w14:textId="77777777" w:rsidTr="002B4279">
        <w:trPr>
          <w:trHeight w:val="232"/>
        </w:trPr>
        <w:tc>
          <w:tcPr>
            <w:tcW w:w="4438" w:type="dxa"/>
            <w:vAlign w:val="center"/>
          </w:tcPr>
          <w:p w14:paraId="7C371667" w14:textId="77777777" w:rsidR="00E22873" w:rsidRPr="00A92CE1" w:rsidRDefault="00176C76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DAPT type</w:t>
            </w:r>
            <w:r w:rsidR="00844A56" w:rsidRPr="00A92CE1">
              <w:rPr>
                <w:rFonts w:ascii="Palatino Linotype" w:hAnsi="Palatino Linotype" w:cs="Times New Roman"/>
                <w:sz w:val="24"/>
                <w:szCs w:val="24"/>
              </w:rPr>
              <w:t>, n (%)</w:t>
            </w:r>
          </w:p>
        </w:tc>
        <w:tc>
          <w:tcPr>
            <w:tcW w:w="1582" w:type="dxa"/>
            <w:vAlign w:val="center"/>
          </w:tcPr>
          <w:p w14:paraId="686378EF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B234B0E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240336F2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2A5FBA1B" w14:textId="77777777" w:rsidR="00E22873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1.000</w:t>
            </w:r>
          </w:p>
        </w:tc>
      </w:tr>
      <w:tr w:rsidR="00E22873" w:rsidRPr="00A92CE1" w14:paraId="2328B0D3" w14:textId="77777777" w:rsidTr="002B4279">
        <w:trPr>
          <w:trHeight w:val="223"/>
        </w:trPr>
        <w:tc>
          <w:tcPr>
            <w:tcW w:w="4438" w:type="dxa"/>
            <w:vAlign w:val="center"/>
          </w:tcPr>
          <w:p w14:paraId="288E5AD1" w14:textId="77777777" w:rsidR="00E22873" w:rsidRPr="00A92CE1" w:rsidRDefault="00176C76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Aspirin + clopidogrel</w:t>
            </w:r>
          </w:p>
        </w:tc>
        <w:tc>
          <w:tcPr>
            <w:tcW w:w="1582" w:type="dxa"/>
            <w:vAlign w:val="center"/>
          </w:tcPr>
          <w:p w14:paraId="783EC9E8" w14:textId="77777777" w:rsidR="00E22873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94</w:t>
            </w:r>
            <w:r w:rsidR="00176C76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89.5</w:t>
            </w:r>
            <w:r w:rsidR="00176C76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1BD4BC26" w14:textId="77777777" w:rsidR="00E22873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17</w:t>
            </w:r>
            <w:r w:rsidR="00176C76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(8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9.5</w:t>
            </w:r>
            <w:r w:rsidR="00176C76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4B42C2D0" w14:textId="77777777" w:rsidR="00E22873" w:rsidRPr="00A92CE1" w:rsidRDefault="00176C76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EC633D" w:rsidRPr="00A92CE1">
              <w:rPr>
                <w:rFonts w:ascii="Palatino Linotype" w:hAnsi="Palatino Linotype" w:cs="Times New Roman"/>
                <w:sz w:val="24"/>
                <w:szCs w:val="24"/>
              </w:rPr>
              <w:t>11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(89.</w:t>
            </w:r>
            <w:r w:rsidR="00EC633D"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5B388A91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22873" w:rsidRPr="00A92CE1" w14:paraId="2E44B7C5" w14:textId="77777777" w:rsidTr="002B4279">
        <w:trPr>
          <w:trHeight w:val="232"/>
        </w:trPr>
        <w:tc>
          <w:tcPr>
            <w:tcW w:w="4438" w:type="dxa"/>
            <w:vAlign w:val="center"/>
          </w:tcPr>
          <w:p w14:paraId="6B144174" w14:textId="77777777" w:rsidR="00E22873" w:rsidRPr="00A92CE1" w:rsidRDefault="00176C76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Aspirin + others</w:t>
            </w:r>
            <w:bookmarkStart w:id="1" w:name="_Hlk97560993"/>
            <w:r w:rsidR="009637C2" w:rsidRPr="00A92CE1">
              <w:rPr>
                <w:rFonts w:ascii="Palatino Linotype" w:hAnsi="Palatino Linotype" w:cs="Times New Roman"/>
                <w:sz w:val="24"/>
                <w:szCs w:val="24"/>
                <w:vertAlign w:val="superscript"/>
              </w:rPr>
              <w:t>**</w:t>
            </w:r>
            <w:bookmarkEnd w:id="1"/>
          </w:p>
        </w:tc>
        <w:tc>
          <w:tcPr>
            <w:tcW w:w="1582" w:type="dxa"/>
            <w:vAlign w:val="center"/>
          </w:tcPr>
          <w:p w14:paraId="031FDED4" w14:textId="77777777" w:rsidR="00E22873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11 </w:t>
            </w:r>
            <w:r w:rsidR="00176C76" w:rsidRPr="00A92CE1">
              <w:rPr>
                <w:rFonts w:ascii="Palatino Linotype" w:hAnsi="Palatino Linotype" w:cs="Times New Roman"/>
                <w:sz w:val="24"/>
                <w:szCs w:val="24"/>
              </w:rPr>
              <w:t>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10.5</w:t>
            </w:r>
            <w:r w:rsidR="00176C76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78B41CD7" w14:textId="77777777" w:rsidR="00E22873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176C76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10.5</w:t>
            </w:r>
            <w:r w:rsidR="00176C76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30C35C4B" w14:textId="77777777" w:rsidR="00E22873" w:rsidRPr="00A92CE1" w:rsidRDefault="00176C76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EC633D"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(10.</w:t>
            </w:r>
            <w:r w:rsidR="00EC633D"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51B88149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22873" w:rsidRPr="00A92CE1" w14:paraId="061441E0" w14:textId="77777777" w:rsidTr="002B4279">
        <w:trPr>
          <w:trHeight w:val="223"/>
        </w:trPr>
        <w:tc>
          <w:tcPr>
            <w:tcW w:w="4438" w:type="dxa"/>
            <w:vAlign w:val="center"/>
          </w:tcPr>
          <w:p w14:paraId="1D4AC9C6" w14:textId="77777777" w:rsidR="00E22873" w:rsidRPr="00A92CE1" w:rsidRDefault="009637C2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Comorbidities</w:t>
            </w:r>
            <w:r w:rsidR="00844A56" w:rsidRPr="00A92CE1">
              <w:rPr>
                <w:rFonts w:ascii="Palatino Linotype" w:hAnsi="Palatino Linotype" w:cs="Times New Roman"/>
                <w:sz w:val="24"/>
                <w:szCs w:val="24"/>
              </w:rPr>
              <w:t>, n (%)</w:t>
            </w:r>
          </w:p>
        </w:tc>
        <w:tc>
          <w:tcPr>
            <w:tcW w:w="1582" w:type="dxa"/>
            <w:vAlign w:val="center"/>
          </w:tcPr>
          <w:p w14:paraId="592B762A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360FCCD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6ACF329D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29D5B1D7" w14:textId="77777777" w:rsidR="00E22873" w:rsidRPr="00A92CE1" w:rsidRDefault="00E2287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22873" w:rsidRPr="00A92CE1" w14:paraId="713E91D1" w14:textId="77777777" w:rsidTr="002B4279">
        <w:trPr>
          <w:trHeight w:val="232"/>
        </w:trPr>
        <w:tc>
          <w:tcPr>
            <w:tcW w:w="4438" w:type="dxa"/>
            <w:vAlign w:val="center"/>
          </w:tcPr>
          <w:p w14:paraId="522FEDC3" w14:textId="77777777" w:rsidR="00E22873" w:rsidRPr="00A92CE1" w:rsidRDefault="009637C2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Heart failure</w:t>
            </w:r>
          </w:p>
        </w:tc>
        <w:tc>
          <w:tcPr>
            <w:tcW w:w="1582" w:type="dxa"/>
            <w:vAlign w:val="center"/>
          </w:tcPr>
          <w:p w14:paraId="13C1454F" w14:textId="77777777" w:rsidR="00E22873" w:rsidRPr="00A92CE1" w:rsidRDefault="009637C2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1.4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788C97A6" w14:textId="77777777" w:rsidR="00E22873" w:rsidRPr="00A92CE1" w:rsidRDefault="0093785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15.8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44A2C519" w14:textId="77777777" w:rsidR="00E22873" w:rsidRPr="00A92CE1" w:rsidRDefault="009637C2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EC633D"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</w:t>
            </w:r>
            <w:r w:rsidR="00EC633D" w:rsidRPr="00A92CE1">
              <w:rPr>
                <w:rFonts w:ascii="Palatino Linotype" w:hAnsi="Palatino Linotype" w:cs="Times New Roman"/>
                <w:sz w:val="24"/>
                <w:szCs w:val="24"/>
              </w:rPr>
              <w:t>2.1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33702B6C" w14:textId="77777777" w:rsidR="00E22873" w:rsidRPr="00A92CE1" w:rsidRDefault="009637C2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592</w:t>
            </w:r>
          </w:p>
        </w:tc>
      </w:tr>
      <w:tr w:rsidR="00E22873" w:rsidRPr="00A92CE1" w14:paraId="54EDCB98" w14:textId="77777777" w:rsidTr="002B4279">
        <w:trPr>
          <w:trHeight w:val="232"/>
        </w:trPr>
        <w:tc>
          <w:tcPr>
            <w:tcW w:w="4438" w:type="dxa"/>
            <w:vAlign w:val="center"/>
          </w:tcPr>
          <w:p w14:paraId="086CF8FD" w14:textId="77777777" w:rsidR="00E22873" w:rsidRPr="00A92CE1" w:rsidRDefault="009637C2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Ischemic heart disease</w:t>
            </w:r>
          </w:p>
        </w:tc>
        <w:tc>
          <w:tcPr>
            <w:tcW w:w="1582" w:type="dxa"/>
            <w:vAlign w:val="center"/>
          </w:tcPr>
          <w:p w14:paraId="5798B157" w14:textId="77777777" w:rsidR="00E22873" w:rsidRPr="00A92CE1" w:rsidRDefault="009637C2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(5</w:t>
            </w:r>
            <w:r w:rsidR="00EC633D" w:rsidRPr="00A92CE1">
              <w:rPr>
                <w:rFonts w:ascii="Palatino Linotype" w:hAnsi="Palatino Linotype" w:cs="Times New Roman"/>
                <w:sz w:val="24"/>
                <w:szCs w:val="24"/>
              </w:rPr>
              <w:t>6.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17D82FA0" w14:textId="77777777" w:rsidR="00E22873" w:rsidRPr="00A92CE1" w:rsidRDefault="0093785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47.4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5BA7B882" w14:textId="77777777" w:rsidR="00E22873" w:rsidRPr="00A92CE1" w:rsidRDefault="009321B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68 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>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54.8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4C5E3395" w14:textId="77777777" w:rsidR="00E22873" w:rsidRPr="00A92CE1" w:rsidRDefault="009637C2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9321B3"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77</w:t>
            </w:r>
          </w:p>
        </w:tc>
      </w:tr>
      <w:tr w:rsidR="00E22873" w:rsidRPr="00A92CE1" w14:paraId="4DF2B6E4" w14:textId="77777777" w:rsidTr="002B4279">
        <w:trPr>
          <w:trHeight w:val="223"/>
        </w:trPr>
        <w:tc>
          <w:tcPr>
            <w:tcW w:w="4438" w:type="dxa"/>
            <w:vAlign w:val="center"/>
          </w:tcPr>
          <w:p w14:paraId="41A878B6" w14:textId="77777777" w:rsidR="00E22873" w:rsidRPr="00A92CE1" w:rsidRDefault="009637C2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Diabetes</w:t>
            </w:r>
          </w:p>
        </w:tc>
        <w:tc>
          <w:tcPr>
            <w:tcW w:w="1582" w:type="dxa"/>
            <w:vAlign w:val="center"/>
          </w:tcPr>
          <w:p w14:paraId="772BA692" w14:textId="77777777" w:rsidR="00E22873" w:rsidRPr="00A92CE1" w:rsidRDefault="0093785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41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9.0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60A221AD" w14:textId="77777777" w:rsidR="00E22873" w:rsidRPr="00A92CE1" w:rsidRDefault="0093785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47.4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46F2E6C1" w14:textId="77777777" w:rsidR="00E22873" w:rsidRPr="00A92CE1" w:rsidRDefault="009637C2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="009321B3"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="009321B3" w:rsidRPr="00A92CE1">
              <w:rPr>
                <w:rFonts w:ascii="Palatino Linotype" w:hAnsi="Palatino Linotype" w:cs="Times New Roman"/>
                <w:sz w:val="24"/>
                <w:szCs w:val="24"/>
              </w:rPr>
              <w:t>40.3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6F8B4C15" w14:textId="77777777" w:rsidR="00E22873" w:rsidRPr="00A92CE1" w:rsidRDefault="009637C2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496</w:t>
            </w:r>
          </w:p>
        </w:tc>
      </w:tr>
      <w:tr w:rsidR="00E22873" w:rsidRPr="00A92CE1" w14:paraId="0C3EB268" w14:textId="77777777" w:rsidTr="002B4279">
        <w:trPr>
          <w:trHeight w:val="232"/>
        </w:trPr>
        <w:tc>
          <w:tcPr>
            <w:tcW w:w="4438" w:type="dxa"/>
            <w:vAlign w:val="center"/>
          </w:tcPr>
          <w:p w14:paraId="735F2D01" w14:textId="77777777" w:rsidR="00E22873" w:rsidRPr="00A92CE1" w:rsidRDefault="009637C2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Chronic kidney disease</w:t>
            </w:r>
          </w:p>
        </w:tc>
        <w:tc>
          <w:tcPr>
            <w:tcW w:w="1582" w:type="dxa"/>
            <w:vAlign w:val="center"/>
          </w:tcPr>
          <w:p w14:paraId="254E79F3" w14:textId="77777777" w:rsidR="00E22873" w:rsidRPr="00A92CE1" w:rsidRDefault="0093785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20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9.0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4EA9190C" w14:textId="77777777" w:rsidR="00E22873" w:rsidRPr="00A92CE1" w:rsidRDefault="0093785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21.1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4832BCEC" w14:textId="77777777" w:rsidR="00E22873" w:rsidRPr="00A92CE1" w:rsidRDefault="009321B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24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19.4</w:t>
            </w:r>
            <w:r w:rsidR="009637C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5D868239" w14:textId="77777777" w:rsidR="00E22873" w:rsidRPr="00A92CE1" w:rsidRDefault="009637C2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839</w:t>
            </w:r>
          </w:p>
        </w:tc>
      </w:tr>
      <w:tr w:rsidR="00E22873" w:rsidRPr="00A92CE1" w14:paraId="15F92CDA" w14:textId="77777777" w:rsidTr="002B4279">
        <w:trPr>
          <w:trHeight w:val="223"/>
        </w:trPr>
        <w:tc>
          <w:tcPr>
            <w:tcW w:w="4438" w:type="dxa"/>
            <w:vAlign w:val="center"/>
          </w:tcPr>
          <w:p w14:paraId="5C4EF042" w14:textId="77777777" w:rsidR="00E22873" w:rsidRPr="00A92CE1" w:rsidRDefault="009637C2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>Liver cirrhosis</w:t>
            </w:r>
          </w:p>
        </w:tc>
        <w:tc>
          <w:tcPr>
            <w:tcW w:w="1582" w:type="dxa"/>
            <w:vAlign w:val="center"/>
          </w:tcPr>
          <w:p w14:paraId="5B6401D2" w14:textId="77777777" w:rsidR="00E22873" w:rsidRPr="00A92CE1" w:rsidRDefault="0093785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(3.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26A6BA12" w14:textId="77777777" w:rsidR="00E22873" w:rsidRPr="00A92CE1" w:rsidRDefault="0093785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653D03C7" w14:textId="77777777" w:rsidR="00E22873" w:rsidRPr="00A92CE1" w:rsidRDefault="002E3FD4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 (</w:t>
            </w:r>
            <w:r w:rsidR="009321B3" w:rsidRPr="00A92CE1">
              <w:rPr>
                <w:rFonts w:ascii="Palatino Linotype" w:hAnsi="Palatino Linotype" w:cs="Times New Roman"/>
                <w:sz w:val="24"/>
                <w:szCs w:val="24"/>
              </w:rPr>
              <w:t>3.2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70C6CED1" w14:textId="77777777" w:rsidR="00E22873" w:rsidRPr="00A92CE1" w:rsidRDefault="002E3FD4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387</w:t>
            </w:r>
          </w:p>
        </w:tc>
      </w:tr>
      <w:tr w:rsidR="00E22873" w:rsidRPr="00A92CE1" w14:paraId="41CF9303" w14:textId="77777777" w:rsidTr="002B4279">
        <w:trPr>
          <w:trHeight w:val="232"/>
        </w:trPr>
        <w:tc>
          <w:tcPr>
            <w:tcW w:w="4438" w:type="dxa"/>
            <w:vAlign w:val="center"/>
          </w:tcPr>
          <w:p w14:paraId="133A63AA" w14:textId="77777777" w:rsidR="00E22873" w:rsidRPr="00A92CE1" w:rsidRDefault="002E3FD4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 w:rsidR="00694E52" w:rsidRPr="00A92CE1">
              <w:rPr>
                <w:rFonts w:ascii="Palatino Linotype" w:hAnsi="Palatino Linotype" w:cs="Times New Roman"/>
                <w:sz w:val="24"/>
                <w:szCs w:val="24"/>
              </w:rPr>
              <w:t>Underlying m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alignancy</w:t>
            </w:r>
          </w:p>
        </w:tc>
        <w:tc>
          <w:tcPr>
            <w:tcW w:w="1582" w:type="dxa"/>
            <w:vAlign w:val="center"/>
          </w:tcPr>
          <w:p w14:paraId="420E3AA3" w14:textId="77777777" w:rsidR="00E22873" w:rsidRPr="00A92CE1" w:rsidRDefault="002E3FD4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(3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1.4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36EC5CCD" w14:textId="77777777" w:rsidR="00E22873" w:rsidRPr="00A92CE1" w:rsidRDefault="0093785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12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63.2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24B0F94B" w14:textId="77777777" w:rsidR="00E22873" w:rsidRPr="00A92CE1" w:rsidRDefault="002E3FD4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="009321B3"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(3</w:t>
            </w:r>
            <w:r w:rsidR="009321B3" w:rsidRPr="00A92CE1">
              <w:rPr>
                <w:rFonts w:ascii="Palatino Linotype" w:hAnsi="Palatino Linotype" w:cs="Times New Roman"/>
                <w:sz w:val="24"/>
                <w:szCs w:val="24"/>
              </w:rPr>
              <w:t>6.3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34587D66" w14:textId="77777777" w:rsidR="00E22873" w:rsidRPr="00A92CE1" w:rsidRDefault="002E3FD4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008</w:t>
            </w:r>
          </w:p>
        </w:tc>
      </w:tr>
      <w:tr w:rsidR="00E22873" w:rsidRPr="00A92CE1" w14:paraId="13274C79" w14:textId="77777777" w:rsidTr="002B4279">
        <w:trPr>
          <w:trHeight w:val="232"/>
        </w:trPr>
        <w:tc>
          <w:tcPr>
            <w:tcW w:w="4438" w:type="dxa"/>
            <w:vAlign w:val="center"/>
          </w:tcPr>
          <w:p w14:paraId="5347B594" w14:textId="77777777" w:rsidR="00E22873" w:rsidRPr="00A92CE1" w:rsidRDefault="002E3FD4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Cerebrovascular attack</w:t>
            </w:r>
          </w:p>
        </w:tc>
        <w:tc>
          <w:tcPr>
            <w:tcW w:w="1582" w:type="dxa"/>
            <w:vAlign w:val="center"/>
          </w:tcPr>
          <w:p w14:paraId="010DC04B" w14:textId="77777777" w:rsidR="00E22873" w:rsidRPr="00A92CE1" w:rsidRDefault="002E3FD4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(3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5.2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0796A257" w14:textId="77777777" w:rsidR="00E22873" w:rsidRPr="00A92CE1" w:rsidRDefault="0093785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42.1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38DE93B6" w14:textId="77777777" w:rsidR="00E22873" w:rsidRPr="00A92CE1" w:rsidRDefault="009321B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45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6.3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4DD5839F" w14:textId="77777777" w:rsidR="00E22873" w:rsidRPr="00A92CE1" w:rsidRDefault="002E3FD4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567</w:t>
            </w:r>
          </w:p>
        </w:tc>
      </w:tr>
      <w:tr w:rsidR="00E22873" w:rsidRPr="00A92CE1" w14:paraId="49EAB701" w14:textId="77777777" w:rsidTr="002B4279">
        <w:trPr>
          <w:trHeight w:val="223"/>
        </w:trPr>
        <w:tc>
          <w:tcPr>
            <w:tcW w:w="4438" w:type="dxa"/>
            <w:vAlign w:val="center"/>
          </w:tcPr>
          <w:p w14:paraId="65AD6C09" w14:textId="77777777" w:rsidR="00E22873" w:rsidRPr="00A92CE1" w:rsidRDefault="002E3FD4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Hypertension</w:t>
            </w:r>
          </w:p>
        </w:tc>
        <w:tc>
          <w:tcPr>
            <w:tcW w:w="1582" w:type="dxa"/>
            <w:vAlign w:val="center"/>
          </w:tcPr>
          <w:p w14:paraId="49168A4F" w14:textId="77777777" w:rsidR="00E22873" w:rsidRPr="00A92CE1" w:rsidRDefault="0093785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72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(6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8.6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00C4C7E7" w14:textId="77777777" w:rsidR="00E22873" w:rsidRPr="00A92CE1" w:rsidRDefault="0093785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12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63.2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18359C2C" w14:textId="77777777" w:rsidR="00E22873" w:rsidRPr="00A92CE1" w:rsidRDefault="009321B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84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(6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7.7</w:t>
            </w:r>
            <w:r w:rsidR="002E3FD4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5BB500C0" w14:textId="77777777" w:rsidR="00E22873" w:rsidRPr="00A92CE1" w:rsidRDefault="002E3FD4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624</w:t>
            </w:r>
          </w:p>
        </w:tc>
      </w:tr>
      <w:tr w:rsidR="00E22873" w:rsidRPr="00A92CE1" w14:paraId="5D7BBCCE" w14:textId="77777777" w:rsidTr="002B4279">
        <w:trPr>
          <w:trHeight w:val="232"/>
        </w:trPr>
        <w:tc>
          <w:tcPr>
            <w:tcW w:w="4438" w:type="dxa"/>
            <w:vAlign w:val="center"/>
          </w:tcPr>
          <w:p w14:paraId="4C7B7D13" w14:textId="77777777" w:rsidR="00E22873" w:rsidRPr="00A92CE1" w:rsidRDefault="00843DAD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Charlson comorbidity index (± SD)</w:t>
            </w:r>
          </w:p>
        </w:tc>
        <w:tc>
          <w:tcPr>
            <w:tcW w:w="1582" w:type="dxa"/>
            <w:vAlign w:val="center"/>
          </w:tcPr>
          <w:p w14:paraId="387A2855" w14:textId="77777777" w:rsidR="00E22873" w:rsidRPr="00A92CE1" w:rsidRDefault="00843DAD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5.1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2.6</w:t>
            </w:r>
          </w:p>
        </w:tc>
        <w:tc>
          <w:tcPr>
            <w:tcW w:w="1583" w:type="dxa"/>
            <w:vAlign w:val="center"/>
          </w:tcPr>
          <w:p w14:paraId="416A03F8" w14:textId="77777777" w:rsidR="00E22873" w:rsidRPr="00A92CE1" w:rsidRDefault="009321B3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6.0</w:t>
            </w:r>
            <w:r w:rsidR="00843DAD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843DAD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2.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vAlign w:val="center"/>
          </w:tcPr>
          <w:p w14:paraId="1B2718B0" w14:textId="77777777" w:rsidR="00E22873" w:rsidRPr="00A92CE1" w:rsidRDefault="00335DAB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5.4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="00AF49F2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2.6</w:t>
            </w:r>
          </w:p>
        </w:tc>
        <w:tc>
          <w:tcPr>
            <w:tcW w:w="886" w:type="dxa"/>
            <w:vAlign w:val="center"/>
          </w:tcPr>
          <w:p w14:paraId="45EAD860" w14:textId="77777777" w:rsidR="00E22873" w:rsidRPr="00A92CE1" w:rsidRDefault="00843DAD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9321B3" w:rsidRPr="00A92CE1">
              <w:rPr>
                <w:rFonts w:ascii="Palatino Linotype" w:hAnsi="Palatino Linotype" w:cs="Times New Roman"/>
                <w:sz w:val="24"/>
                <w:szCs w:val="24"/>
              </w:rPr>
              <w:t>063</w:t>
            </w:r>
          </w:p>
        </w:tc>
      </w:tr>
      <w:tr w:rsidR="007A6A8C" w:rsidRPr="00A92CE1" w14:paraId="652328E4" w14:textId="77777777" w:rsidTr="002B4279">
        <w:trPr>
          <w:trHeight w:val="223"/>
        </w:trPr>
        <w:tc>
          <w:tcPr>
            <w:tcW w:w="4438" w:type="dxa"/>
            <w:vAlign w:val="center"/>
          </w:tcPr>
          <w:p w14:paraId="6F07142F" w14:textId="77777777" w:rsidR="007A6A8C" w:rsidRPr="00A92CE1" w:rsidRDefault="007A6A8C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Symptom or sign</w:t>
            </w:r>
            <w:r w:rsidR="00844A56" w:rsidRPr="00A92CE1">
              <w:rPr>
                <w:rFonts w:ascii="Palatino Linotype" w:hAnsi="Palatino Linotype" w:cs="Times New Roman"/>
                <w:sz w:val="24"/>
                <w:szCs w:val="24"/>
              </w:rPr>
              <w:t>, n (%)</w:t>
            </w:r>
          </w:p>
        </w:tc>
        <w:tc>
          <w:tcPr>
            <w:tcW w:w="1582" w:type="dxa"/>
            <w:vAlign w:val="center"/>
          </w:tcPr>
          <w:p w14:paraId="7D9E37BF" w14:textId="77777777" w:rsidR="007A6A8C" w:rsidRPr="00A92CE1" w:rsidRDefault="007A6A8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9CD9126" w14:textId="77777777" w:rsidR="007A6A8C" w:rsidRPr="00A92CE1" w:rsidRDefault="007A6A8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1E4634E6" w14:textId="77777777" w:rsidR="007A6A8C" w:rsidRPr="00A92CE1" w:rsidRDefault="007A6A8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6682A15" w14:textId="77777777" w:rsidR="007A6A8C" w:rsidRPr="00A92CE1" w:rsidRDefault="007A6A8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8F2479" w:rsidRPr="00A92CE1">
              <w:rPr>
                <w:rFonts w:ascii="Palatino Linotype" w:hAnsi="Palatino Linotype" w:cs="Times New Roman"/>
                <w:sz w:val="24"/>
                <w:szCs w:val="24"/>
              </w:rPr>
              <w:t>098</w:t>
            </w:r>
          </w:p>
        </w:tc>
      </w:tr>
      <w:tr w:rsidR="007A6A8C" w:rsidRPr="00A92CE1" w14:paraId="2237BA4E" w14:textId="77777777" w:rsidTr="002B4279">
        <w:trPr>
          <w:trHeight w:val="232"/>
        </w:trPr>
        <w:tc>
          <w:tcPr>
            <w:tcW w:w="4438" w:type="dxa"/>
            <w:vAlign w:val="center"/>
          </w:tcPr>
          <w:p w14:paraId="10E494B0" w14:textId="77777777" w:rsidR="007A6A8C" w:rsidRPr="00A92CE1" w:rsidRDefault="007A6A8C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Anemia</w:t>
            </w:r>
          </w:p>
        </w:tc>
        <w:tc>
          <w:tcPr>
            <w:tcW w:w="1582" w:type="dxa"/>
            <w:vAlign w:val="center"/>
          </w:tcPr>
          <w:p w14:paraId="2C28DFF5" w14:textId="77777777" w:rsidR="007A6A8C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22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21.0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37248070" w14:textId="77777777" w:rsidR="007A6A8C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47.4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0E6018A4" w14:textId="77777777" w:rsidR="007A6A8C" w:rsidRPr="00A92CE1" w:rsidRDefault="00EC633D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31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5.0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179DF7CA" w14:textId="77777777" w:rsidR="007A6A8C" w:rsidRPr="00A92CE1" w:rsidRDefault="007A6A8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7A6A8C" w:rsidRPr="00A92CE1" w14:paraId="5FAAE603" w14:textId="77777777" w:rsidTr="002B4279">
        <w:trPr>
          <w:trHeight w:val="232"/>
        </w:trPr>
        <w:tc>
          <w:tcPr>
            <w:tcW w:w="4438" w:type="dxa"/>
            <w:vAlign w:val="center"/>
          </w:tcPr>
          <w:p w14:paraId="4EF30579" w14:textId="77777777" w:rsidR="007A6A8C" w:rsidRPr="00A92CE1" w:rsidRDefault="007A6A8C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Hematemesis</w:t>
            </w:r>
          </w:p>
        </w:tc>
        <w:tc>
          <w:tcPr>
            <w:tcW w:w="1582" w:type="dxa"/>
            <w:vAlign w:val="center"/>
          </w:tcPr>
          <w:p w14:paraId="5C25C334" w14:textId="77777777" w:rsidR="007A6A8C" w:rsidRPr="00A92CE1" w:rsidRDefault="007A6A8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8F2479"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="008F2479" w:rsidRPr="00A92CE1">
              <w:rPr>
                <w:rFonts w:ascii="Palatino Linotype" w:hAnsi="Palatino Linotype" w:cs="Times New Roman"/>
                <w:sz w:val="24"/>
                <w:szCs w:val="24"/>
              </w:rPr>
              <w:t>13.3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2FBE9056" w14:textId="77777777" w:rsidR="007A6A8C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10.5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3CB4030B" w14:textId="77777777" w:rsidR="007A6A8C" w:rsidRPr="00A92CE1" w:rsidRDefault="00EC633D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16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12.9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60E581A1" w14:textId="77777777" w:rsidR="007A6A8C" w:rsidRPr="00A92CE1" w:rsidRDefault="007A6A8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7A6A8C" w:rsidRPr="00A92CE1" w14:paraId="5CFD6DDF" w14:textId="77777777" w:rsidTr="002B4279">
        <w:trPr>
          <w:trHeight w:val="223"/>
        </w:trPr>
        <w:tc>
          <w:tcPr>
            <w:tcW w:w="4438" w:type="dxa"/>
            <w:vAlign w:val="center"/>
          </w:tcPr>
          <w:p w14:paraId="3A46E9D7" w14:textId="77777777" w:rsidR="007A6A8C" w:rsidRPr="00A92CE1" w:rsidRDefault="007A6A8C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Melena</w:t>
            </w:r>
          </w:p>
        </w:tc>
        <w:tc>
          <w:tcPr>
            <w:tcW w:w="1582" w:type="dxa"/>
            <w:vAlign w:val="center"/>
          </w:tcPr>
          <w:p w14:paraId="4D85B465" w14:textId="77777777" w:rsidR="007A6A8C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66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62.8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1D6677FC" w14:textId="77777777" w:rsidR="007A6A8C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42.1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7F15CA98" w14:textId="77777777" w:rsidR="007A6A8C" w:rsidRPr="00A92CE1" w:rsidRDefault="00EC633D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74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59.7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020A3770" w14:textId="77777777" w:rsidR="007A6A8C" w:rsidRPr="00A92CE1" w:rsidRDefault="007A6A8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7A6A8C" w:rsidRPr="00A92CE1" w14:paraId="4F2247E6" w14:textId="77777777" w:rsidTr="002B4279">
        <w:trPr>
          <w:trHeight w:val="232"/>
        </w:trPr>
        <w:tc>
          <w:tcPr>
            <w:tcW w:w="4438" w:type="dxa"/>
            <w:vAlign w:val="center"/>
          </w:tcPr>
          <w:p w14:paraId="016CE7F9" w14:textId="77777777" w:rsidR="007A6A8C" w:rsidRPr="00A92CE1" w:rsidRDefault="007A6A8C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Hematochezia</w:t>
            </w:r>
          </w:p>
        </w:tc>
        <w:tc>
          <w:tcPr>
            <w:tcW w:w="1582" w:type="dxa"/>
            <w:vAlign w:val="center"/>
          </w:tcPr>
          <w:p w14:paraId="4A0BEB69" w14:textId="77777777" w:rsidR="007A6A8C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(2.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4652FE93" w14:textId="77777777" w:rsidR="007A6A8C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78FD3420" w14:textId="77777777" w:rsidR="007A6A8C" w:rsidRPr="00A92CE1" w:rsidRDefault="00EC633D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(2.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24C5B0F4" w14:textId="77777777" w:rsidR="007A6A8C" w:rsidRPr="00A92CE1" w:rsidRDefault="007A6A8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843DAD" w:rsidRPr="00A92CE1" w14:paraId="1CCAF828" w14:textId="77777777" w:rsidTr="002B4279">
        <w:trPr>
          <w:trHeight w:val="223"/>
        </w:trPr>
        <w:tc>
          <w:tcPr>
            <w:tcW w:w="4438" w:type="dxa"/>
            <w:vAlign w:val="center"/>
          </w:tcPr>
          <w:p w14:paraId="712D126D" w14:textId="77777777" w:rsidR="007A6A8C" w:rsidRPr="00A92CE1" w:rsidRDefault="007A6A8C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Previous UGI bleeding history</w:t>
            </w:r>
            <w:r w:rsidR="00844A56" w:rsidRPr="00A92CE1">
              <w:rPr>
                <w:rFonts w:ascii="Palatino Linotype" w:hAnsi="Palatino Linotype" w:cs="Times New Roman"/>
                <w:sz w:val="24"/>
                <w:szCs w:val="24"/>
              </w:rPr>
              <w:t>, n (%)</w:t>
            </w:r>
          </w:p>
        </w:tc>
        <w:tc>
          <w:tcPr>
            <w:tcW w:w="1582" w:type="dxa"/>
            <w:vAlign w:val="center"/>
          </w:tcPr>
          <w:p w14:paraId="6928D190" w14:textId="77777777" w:rsidR="007A6A8C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(6.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5DFC65CA" w14:textId="77777777" w:rsidR="007A6A8C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="00EC633D" w:rsidRPr="00A92CE1">
              <w:rPr>
                <w:rFonts w:ascii="Palatino Linotype" w:hAnsi="Palatino Linotype" w:cs="Times New Roman"/>
                <w:sz w:val="24"/>
                <w:szCs w:val="24"/>
              </w:rPr>
              <w:t>5.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7A6A8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36D9E67A" w14:textId="77777777" w:rsidR="007A6A8C" w:rsidRPr="00A92CE1" w:rsidRDefault="007A6A8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 (</w:t>
            </w:r>
            <w:r w:rsidR="00EC633D" w:rsidRPr="00A92CE1">
              <w:rPr>
                <w:rFonts w:ascii="Palatino Linotype" w:hAnsi="Palatino Linotype" w:cs="Times New Roman"/>
                <w:sz w:val="24"/>
                <w:szCs w:val="24"/>
              </w:rPr>
              <w:t>6.5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606BA5F8" w14:textId="77777777" w:rsidR="007A6A8C" w:rsidRPr="00A92CE1" w:rsidRDefault="007A6A8C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8F2479" w:rsidRPr="00A92CE1">
              <w:rPr>
                <w:rFonts w:ascii="Palatino Linotype" w:hAnsi="Palatino Linotype" w:cs="Times New Roman"/>
                <w:sz w:val="24"/>
                <w:szCs w:val="24"/>
              </w:rPr>
              <w:t>819</w:t>
            </w:r>
          </w:p>
        </w:tc>
      </w:tr>
      <w:tr w:rsidR="009C2602" w:rsidRPr="00A92CE1" w14:paraId="434E6A3A" w14:textId="77777777" w:rsidTr="002B4279">
        <w:trPr>
          <w:trHeight w:val="232"/>
        </w:trPr>
        <w:tc>
          <w:tcPr>
            <w:tcW w:w="4438" w:type="dxa"/>
            <w:tcBorders>
              <w:bottom w:val="nil"/>
            </w:tcBorders>
            <w:vAlign w:val="center"/>
          </w:tcPr>
          <w:p w14:paraId="319EE0F0" w14:textId="77777777" w:rsidR="00EC633D" w:rsidRPr="00A92CE1" w:rsidRDefault="00EC633D" w:rsidP="009C2602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Combination of </w:t>
            </w:r>
            <w:proofErr w:type="gramStart"/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other</w:t>
            </w:r>
            <w:proofErr w:type="gramEnd"/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drug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  <w:vertAlign w:val="superscript"/>
              </w:rPr>
              <w:t>***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, n (%)</w:t>
            </w:r>
          </w:p>
        </w:tc>
        <w:tc>
          <w:tcPr>
            <w:tcW w:w="1582" w:type="dxa"/>
            <w:tcBorders>
              <w:bottom w:val="nil"/>
            </w:tcBorders>
            <w:vAlign w:val="center"/>
          </w:tcPr>
          <w:p w14:paraId="372818D3" w14:textId="77777777" w:rsidR="00EC633D" w:rsidRPr="00A92CE1" w:rsidRDefault="00EC633D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8F2479"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</w:t>
            </w:r>
            <w:r w:rsidR="008F2479" w:rsidRPr="00A92CE1">
              <w:rPr>
                <w:rFonts w:ascii="Palatino Linotype" w:hAnsi="Palatino Linotype" w:cs="Times New Roman"/>
                <w:sz w:val="24"/>
                <w:szCs w:val="24"/>
              </w:rPr>
              <w:t>0.5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bottom w:val="nil"/>
            </w:tcBorders>
            <w:vAlign w:val="center"/>
          </w:tcPr>
          <w:p w14:paraId="184D34FD" w14:textId="77777777" w:rsidR="00EC633D" w:rsidRPr="00A92CE1" w:rsidRDefault="008F2479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="00EC633D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26.3</w:t>
            </w:r>
            <w:r w:rsidR="00EC633D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bottom w:val="nil"/>
            </w:tcBorders>
            <w:vAlign w:val="center"/>
          </w:tcPr>
          <w:p w14:paraId="64F69BAF" w14:textId="77777777" w:rsidR="00EC633D" w:rsidRPr="00A92CE1" w:rsidRDefault="00EC633D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16 (12.9)</w:t>
            </w:r>
          </w:p>
        </w:tc>
        <w:tc>
          <w:tcPr>
            <w:tcW w:w="886" w:type="dxa"/>
            <w:tcBorders>
              <w:bottom w:val="nil"/>
            </w:tcBorders>
            <w:vAlign w:val="center"/>
          </w:tcPr>
          <w:p w14:paraId="63BF773E" w14:textId="77777777" w:rsidR="00EC633D" w:rsidRPr="00A92CE1" w:rsidRDefault="00EC633D" w:rsidP="009C2602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8F2479" w:rsidRPr="00A92CE1">
              <w:rPr>
                <w:rFonts w:ascii="Palatino Linotype" w:hAnsi="Palatino Linotype" w:cs="Times New Roman"/>
                <w:sz w:val="24"/>
                <w:szCs w:val="24"/>
              </w:rPr>
              <w:t>071</w:t>
            </w:r>
          </w:p>
        </w:tc>
      </w:tr>
      <w:tr w:rsidR="009C2602" w:rsidRPr="00A92CE1" w14:paraId="384E289E" w14:textId="77777777" w:rsidTr="002B4279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324E11B5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Location of bleeding,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780A1009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35162DD2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2EE89134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2B174F69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8F2479" w:rsidRPr="00A92CE1">
              <w:rPr>
                <w:rFonts w:ascii="Palatino Linotype" w:hAnsi="Palatino Linotype" w:cs="Times New Roman"/>
                <w:sz w:val="24"/>
                <w:szCs w:val="24"/>
              </w:rPr>
              <w:t>457</w:t>
            </w:r>
          </w:p>
        </w:tc>
      </w:tr>
      <w:tr w:rsidR="009C2602" w:rsidRPr="00A92CE1" w14:paraId="4EAF8600" w14:textId="77777777" w:rsidTr="002B4279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978F517" w14:textId="77777777" w:rsidR="009C2602" w:rsidRPr="00A92CE1" w:rsidRDefault="009C2602" w:rsidP="009C2602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Esophagus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205F35F8" w14:textId="77777777" w:rsidR="009C2602" w:rsidRPr="00A92CE1" w:rsidRDefault="008F2479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(6.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FA630EC" w14:textId="77777777" w:rsidR="009C2602" w:rsidRPr="00A92CE1" w:rsidRDefault="008F2479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25AFD907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 (5.6)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6625AECB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9C2602" w:rsidRPr="00A92CE1" w14:paraId="00924F5E" w14:textId="77777777" w:rsidTr="002B4279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3EB48930" w14:textId="77777777" w:rsidR="009C2602" w:rsidRPr="00A92CE1" w:rsidRDefault="009C2602" w:rsidP="009C2602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Stomach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2EFFD273" w14:textId="77777777" w:rsidR="009C2602" w:rsidRPr="00A92CE1" w:rsidRDefault="008F2479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78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(7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4.5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273961B7" w14:textId="77777777" w:rsidR="009C2602" w:rsidRPr="00A92CE1" w:rsidRDefault="008F2479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16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84.2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F667E73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94 (75.8)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7A0DDADD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9C2602" w:rsidRPr="00A92CE1" w14:paraId="43A17E35" w14:textId="77777777" w:rsidTr="002B4279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07FB7F07" w14:textId="77777777" w:rsidR="009C2602" w:rsidRPr="00A92CE1" w:rsidRDefault="009C2602" w:rsidP="009C2602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Duodenum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5644D3A9" w14:textId="77777777" w:rsidR="009C2602" w:rsidRPr="00A92CE1" w:rsidRDefault="008F2479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.0)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2978CE81" w14:textId="77777777" w:rsidR="009C2602" w:rsidRPr="00A92CE1" w:rsidRDefault="008F2479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15.8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1A96ED67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23 (18.5)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2B1E4749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9C2602" w:rsidRPr="00A92CE1" w14:paraId="68B56E80" w14:textId="77777777" w:rsidTr="00CE4997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573840F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Cause of bleeding,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5B9DEDE4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4BC37BE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3B34DC9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20BC0917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0.1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</w:p>
        </w:tc>
      </w:tr>
      <w:tr w:rsidR="009C2602" w:rsidRPr="00A92CE1" w14:paraId="063FB882" w14:textId="77777777" w:rsidTr="00CE4997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135D18B8" w14:textId="77777777" w:rsidR="009C2602" w:rsidRPr="00A92CE1" w:rsidRDefault="009C2602" w:rsidP="009C2602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Peptic ulcer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7589F3C0" w14:textId="77777777" w:rsidR="009C2602" w:rsidRPr="00A92CE1" w:rsidRDefault="008F2479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64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61.0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85913B2" w14:textId="77777777" w:rsidR="009C2602" w:rsidRPr="00A92CE1" w:rsidRDefault="00C97CC7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42.1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1C5572C0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72 (58.1)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151FF67C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9C2602" w:rsidRPr="00A92CE1" w14:paraId="2E695067" w14:textId="77777777" w:rsidTr="00CE4997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55961550" w14:textId="77777777" w:rsidR="009C2602" w:rsidRPr="00A92CE1" w:rsidRDefault="009C2602" w:rsidP="009C2602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UGI malignancy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79BC7FD7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C97CC7"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(2</w:t>
            </w:r>
            <w:r w:rsidR="00C97CC7" w:rsidRPr="00A92CE1">
              <w:rPr>
                <w:rFonts w:ascii="Palatino Linotype" w:hAnsi="Palatino Linotype" w:cs="Times New Roman"/>
                <w:sz w:val="24"/>
                <w:szCs w:val="24"/>
              </w:rPr>
              <w:t>2.9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F815CE1" w14:textId="77777777" w:rsidR="009C2602" w:rsidRPr="00A92CE1" w:rsidRDefault="00C97CC7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52.6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30D514A8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34 (27.4)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7986409A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9C2602" w:rsidRPr="00A92CE1" w14:paraId="06979AE3" w14:textId="77777777" w:rsidTr="00CE4997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193E4E05" w14:textId="77777777" w:rsidR="009C2602" w:rsidRPr="00A92CE1" w:rsidRDefault="009C2602" w:rsidP="009C2602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Mallory-Weiss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0643DE0D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(4.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4AA5017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4CF8B79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 (4.0)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69268A61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9C2602" w:rsidRPr="00A92CE1" w14:paraId="50CEFD6B" w14:textId="77777777" w:rsidTr="00CE4997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011D9C4F" w14:textId="77777777" w:rsidR="009C2602" w:rsidRPr="00A92CE1" w:rsidRDefault="009C2602" w:rsidP="009C2602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Angiodysplasia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68022BC2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(5.7)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36559FFF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DE7DBDF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 (4.8)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12EAB283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9C2602" w:rsidRPr="00A92CE1" w14:paraId="3B543D82" w14:textId="77777777" w:rsidTr="00CE4997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FDCC3B2" w14:textId="77777777" w:rsidR="009C2602" w:rsidRPr="00A92CE1" w:rsidRDefault="009C2602" w:rsidP="009C2602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Anastomosis site bleeding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434C44A1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2.9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FF19A78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.3)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2BFE075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 (3.2)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2612D3CE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9C2602" w:rsidRPr="00A92CE1" w14:paraId="58B7B52C" w14:textId="77777777" w:rsidTr="00CE4997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9C87C7E" w14:textId="77777777" w:rsidR="009C2602" w:rsidRPr="00A92CE1" w:rsidRDefault="009C2602" w:rsidP="009C2602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Others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0B5CC691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2.9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13A6586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385565AD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 (2.4)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3F2A66D4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9C2602" w:rsidRPr="00A92CE1" w14:paraId="41FB2AC7" w14:textId="77777777" w:rsidTr="00CE4997">
        <w:trPr>
          <w:trHeight w:val="278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1AAE30E1" w14:textId="77777777" w:rsidR="009C2602" w:rsidRPr="00A92CE1" w:rsidRDefault="009C2602" w:rsidP="002B4279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Heart rate (/minute,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2795DDB0" w14:textId="77777777" w:rsidR="009C2602" w:rsidRPr="00A92CE1" w:rsidRDefault="009C2602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</w:t>
            </w:r>
            <w:r w:rsidR="008D0C96" w:rsidRPr="00A92CE1">
              <w:rPr>
                <w:rFonts w:ascii="Palatino Linotype" w:hAnsi="Palatino Linotype" w:cs="Times New Roman"/>
                <w:sz w:val="24"/>
                <w:szCs w:val="24"/>
              </w:rPr>
              <w:t>7.5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17.</w:t>
            </w:r>
            <w:r w:rsidR="008D0C96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3B667A63" w14:textId="77777777" w:rsidR="009C2602" w:rsidRPr="00A92CE1" w:rsidRDefault="008D0C96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90.7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9C2602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11.9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571EC73" w14:textId="77777777" w:rsidR="009C2602" w:rsidRPr="00A92CE1" w:rsidRDefault="009C2602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88.2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16.4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5E88D25D" w14:textId="77777777" w:rsidR="009C2602" w:rsidRPr="00A92CE1" w:rsidRDefault="009C2602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8D0C96" w:rsidRPr="00A92CE1">
              <w:rPr>
                <w:rFonts w:ascii="Palatino Linotype" w:hAnsi="Palatino Linotype" w:cs="Times New Roman"/>
                <w:sz w:val="24"/>
                <w:szCs w:val="24"/>
              </w:rPr>
              <w:t>331</w:t>
            </w:r>
          </w:p>
        </w:tc>
      </w:tr>
      <w:tr w:rsidR="009C2602" w:rsidRPr="00A92CE1" w14:paraId="5F75E299" w14:textId="77777777" w:rsidTr="00CE4997">
        <w:trPr>
          <w:trHeight w:val="278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5BA4EAD5" w14:textId="77777777" w:rsidR="009C2602" w:rsidRPr="00A92CE1" w:rsidRDefault="009C2602" w:rsidP="002B4279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SBP (mmHg,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60D1E5B6" w14:textId="77777777" w:rsidR="009C2602" w:rsidRPr="00A92CE1" w:rsidRDefault="009C2602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11</w:t>
            </w:r>
            <w:r w:rsidR="008D0C96" w:rsidRPr="00A92CE1">
              <w:rPr>
                <w:rFonts w:ascii="Palatino Linotype" w:hAnsi="Palatino Linotype" w:cs="Times New Roman"/>
                <w:sz w:val="24"/>
                <w:szCs w:val="24"/>
              </w:rPr>
              <w:t>7.3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</w:t>
            </w:r>
            <w:r w:rsidR="008D0C96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1.3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F666C61" w14:textId="77777777" w:rsidR="009C2602" w:rsidRPr="00A92CE1" w:rsidRDefault="008D0C96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111.7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9C2602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24.0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758A958" w14:textId="77777777" w:rsidR="009C2602" w:rsidRPr="00A92CE1" w:rsidRDefault="009C2602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116.5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22.5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2F656239" w14:textId="77777777" w:rsidR="009C2602" w:rsidRPr="00A92CE1" w:rsidRDefault="009C2602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8D0C96" w:rsidRPr="00A92CE1">
              <w:rPr>
                <w:rFonts w:ascii="Palatino Linotype" w:hAnsi="Palatino Linotype" w:cs="Times New Roman"/>
                <w:sz w:val="24"/>
                <w:szCs w:val="24"/>
              </w:rPr>
              <w:t>315</w:t>
            </w:r>
          </w:p>
        </w:tc>
      </w:tr>
      <w:tr w:rsidR="009C2602" w:rsidRPr="00A92CE1" w14:paraId="56B06A0C" w14:textId="77777777" w:rsidTr="00CE4997">
        <w:trPr>
          <w:trHeight w:val="278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4882E2C5" w14:textId="77777777" w:rsidR="009C2602" w:rsidRPr="00A92CE1" w:rsidRDefault="009C2602" w:rsidP="002B4279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Hemoglobin (g/dL,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60427B94" w14:textId="77777777" w:rsidR="009C2602" w:rsidRPr="00A92CE1" w:rsidRDefault="008D0C96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8.6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9C2602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2.5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18BB8B3" w14:textId="77777777" w:rsidR="009C2602" w:rsidRPr="00A92CE1" w:rsidRDefault="008D0C96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8.9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9C2602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1.1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1839A65D" w14:textId="77777777" w:rsidR="009C2602" w:rsidRPr="00A92CE1" w:rsidRDefault="009C2602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8.6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2.3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76AFF0A9" w14:textId="77777777" w:rsidR="009C2602" w:rsidRPr="00A92CE1" w:rsidRDefault="009C2602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601</w:t>
            </w:r>
          </w:p>
        </w:tc>
      </w:tr>
      <w:tr w:rsidR="009C2602" w:rsidRPr="00A92CE1" w14:paraId="64E82D38" w14:textId="77777777" w:rsidTr="00CE4997">
        <w:trPr>
          <w:trHeight w:val="278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48E12281" w14:textId="77777777" w:rsidR="009C2602" w:rsidRPr="00A92CE1" w:rsidRDefault="009C2602" w:rsidP="002B4279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Platelet count (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×10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  <w:vertAlign w:val="superscript"/>
              </w:rPr>
              <w:t>3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/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µL,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7FF58806" w14:textId="77777777" w:rsidR="009C2602" w:rsidRPr="00A92CE1" w:rsidRDefault="009C2602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46.0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="00C26CC5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119.6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970543B" w14:textId="77777777" w:rsidR="009C2602" w:rsidRPr="00A92CE1" w:rsidRDefault="00C26CC5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268.4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9C2602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123.3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355C0D43" w14:textId="77777777" w:rsidR="009C2602" w:rsidRPr="00A92CE1" w:rsidRDefault="009C2602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249.4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120.0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2775952A" w14:textId="77777777" w:rsidR="009C2602" w:rsidRPr="00A92CE1" w:rsidRDefault="009C2602" w:rsidP="002B4279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471</w:t>
            </w:r>
          </w:p>
        </w:tc>
      </w:tr>
      <w:tr w:rsidR="009C2602" w:rsidRPr="00A92CE1" w14:paraId="778CDD46" w14:textId="77777777" w:rsidTr="002B4279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3A1BA9B1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International normalized ratio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5249B7CD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1.1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0.1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11D1EC4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1.1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0.</w:t>
            </w:r>
            <w:r w:rsidR="00C26CC5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532499B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1.1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0.1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753E7148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471</w:t>
            </w:r>
          </w:p>
        </w:tc>
      </w:tr>
      <w:tr w:rsidR="009C2602" w:rsidRPr="00A92CE1" w14:paraId="107BC9D2" w14:textId="77777777" w:rsidTr="002B4279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7211CC06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  <w:lang w:val="it-IT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  <w:lang w:val="it-IT"/>
              </w:rPr>
              <w:t xml:space="preserve">BUN (mg/dL,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  <w:lang w:val="it-IT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2FCCFD4A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6.8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</w:t>
            </w:r>
            <w:r w:rsidR="00C26CC5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5.3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61DC424" w14:textId="77777777" w:rsidR="009C2602" w:rsidRPr="00A92CE1" w:rsidRDefault="00C26CC5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33.8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9C2602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23.6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1EFA8521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36.3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24.9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0BD1F39F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634</w:t>
            </w:r>
          </w:p>
        </w:tc>
      </w:tr>
      <w:tr w:rsidR="009C2602" w:rsidRPr="00A92CE1" w14:paraId="4A02D350" w14:textId="77777777" w:rsidTr="002B4279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77FA3376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Serum creatinine (mg/dL,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54951C38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1.5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="00C26CC5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1.9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7686EFA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1.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1.2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C765677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1.5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1.8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62E017ED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875</w:t>
            </w:r>
          </w:p>
        </w:tc>
      </w:tr>
      <w:tr w:rsidR="009C2602" w:rsidRPr="00A92CE1" w14:paraId="2D924E0E" w14:textId="77777777" w:rsidTr="002B4279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69717356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eGFR (mL/min/1.73 m²,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40628AD3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.2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40.</w:t>
            </w:r>
            <w:r w:rsidR="00C26CC5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1F749FAA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3.3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4</w:t>
            </w:r>
            <w:r w:rsidR="00C26CC5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1.1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81DFC85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80.8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40.4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116D6A43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391</w:t>
            </w:r>
          </w:p>
        </w:tc>
      </w:tr>
      <w:tr w:rsidR="009C2602" w:rsidRPr="00A92CE1" w14:paraId="7FF0B100" w14:textId="77777777" w:rsidTr="002B4279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60C92E06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Rockall</w:t>
            </w:r>
            <w:proofErr w:type="spellEnd"/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score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20F78C33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5.9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1.</w:t>
            </w:r>
            <w:r w:rsidR="00C26CC5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3CA4935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6.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1.</w:t>
            </w:r>
            <w:r w:rsidR="00C26CC5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12675770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6.0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1.6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21922DB8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37</w:t>
            </w:r>
          </w:p>
        </w:tc>
      </w:tr>
      <w:tr w:rsidR="009C2602" w:rsidRPr="00A92CE1" w14:paraId="4DC20A71" w14:textId="77777777" w:rsidTr="002B4279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4FC33FF0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Glasgow-Blatchford score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1078CC9B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9.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3.</w:t>
            </w:r>
            <w:r w:rsidR="00C26CC5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54E17CD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10.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="00C26CC5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2.6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1FF3BD82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9.9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3.6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64B9FA3E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602</w:t>
            </w:r>
          </w:p>
        </w:tc>
      </w:tr>
      <w:tr w:rsidR="009C2602" w:rsidRPr="00A92CE1" w14:paraId="4FF9D0B9" w14:textId="77777777" w:rsidTr="002B4279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8177CCD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Endoscopic findings,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281B7F98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1FAA9C2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84F5284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261D6008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8D0C96" w:rsidRPr="00A92CE1">
              <w:rPr>
                <w:rFonts w:ascii="Palatino Linotype" w:hAnsi="Palatino Linotype" w:cs="Times New Roman"/>
                <w:sz w:val="24"/>
                <w:szCs w:val="24"/>
              </w:rPr>
              <w:t>149</w:t>
            </w:r>
          </w:p>
        </w:tc>
      </w:tr>
      <w:tr w:rsidR="009C2602" w:rsidRPr="00A92CE1" w14:paraId="6E837D00" w14:textId="77777777" w:rsidTr="002B4279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3DC91D6D" w14:textId="77777777" w:rsidR="009C2602" w:rsidRPr="00A92CE1" w:rsidRDefault="009C2602" w:rsidP="009C2602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Active bleeding or exposed vessel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677ABEBB" w14:textId="77777777" w:rsidR="009C2602" w:rsidRPr="00A92CE1" w:rsidRDefault="008D0C96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52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9.5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AF3E77E" w14:textId="77777777" w:rsidR="009C2602" w:rsidRPr="00A92CE1" w:rsidRDefault="008D0C96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31.6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2A04CBA1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58 (46.8)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1504A6E6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9C2602" w:rsidRPr="00A92CE1" w14:paraId="68A1CD83" w14:textId="77777777" w:rsidTr="002B4279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455F52B9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Fresh or old blood clots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74F5686F" w14:textId="77777777" w:rsidR="009C2602" w:rsidRPr="00A92CE1" w:rsidRDefault="008D0C96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53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50.5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5B45361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8D0C96"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="008D0C96" w:rsidRPr="00A92CE1">
              <w:rPr>
                <w:rFonts w:ascii="Palatino Linotype" w:hAnsi="Palatino Linotype" w:cs="Times New Roman"/>
                <w:sz w:val="24"/>
                <w:szCs w:val="24"/>
              </w:rPr>
              <w:t>68.4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1EF56D3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66 (53.2)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05E2CB66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9C2602" w:rsidRPr="00A92CE1" w14:paraId="7D18FD98" w14:textId="77777777" w:rsidTr="002B4279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256030B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Endoscopic hemostasis,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58BF786A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9 (3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7.1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47B55EC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 (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26.3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A9C094A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44 (35.5)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5F1D2B75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0.3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64</w:t>
            </w:r>
          </w:p>
        </w:tc>
      </w:tr>
      <w:tr w:rsidR="009C2602" w:rsidRPr="00A92CE1" w14:paraId="7D06221D" w14:textId="77777777" w:rsidTr="002B4279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42C5A51B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Angiographic hemostasis,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335BE46F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(2.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757582E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1CDEBF18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(2.4)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2855C227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456</w:t>
            </w:r>
          </w:p>
        </w:tc>
      </w:tr>
      <w:tr w:rsidR="009C2602" w:rsidRPr="00A92CE1" w14:paraId="7413DEFE" w14:textId="77777777" w:rsidTr="002B4279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6F57AB78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RBC transfusion,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1159FB08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74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71.2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4000CB1" w14:textId="77777777" w:rsidR="009C2602" w:rsidRPr="00A92CE1" w:rsidRDefault="0093785C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12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63.2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0F3B146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86 (69.9)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2FE4B581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93785C" w:rsidRPr="00A92CE1">
              <w:rPr>
                <w:rFonts w:ascii="Palatino Linotype" w:hAnsi="Palatino Linotype" w:cs="Times New Roman"/>
                <w:sz w:val="24"/>
                <w:szCs w:val="24"/>
              </w:rPr>
              <w:t>485</w:t>
            </w:r>
          </w:p>
        </w:tc>
      </w:tr>
      <w:tr w:rsidR="009C2602" w:rsidRPr="00A92CE1" w14:paraId="5925F987" w14:textId="77777777" w:rsidTr="002B4279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395E9AE7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i/>
                <w:sz w:val="24"/>
                <w:szCs w:val="24"/>
              </w:rPr>
              <w:t>H. pylori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positivity,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7D6967A8" w14:textId="77777777" w:rsidR="009C2602" w:rsidRPr="00A92CE1" w:rsidRDefault="008D0C96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30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/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69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(43.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FBA8CC5" w14:textId="77777777" w:rsidR="009C2602" w:rsidRPr="00A92CE1" w:rsidRDefault="008D0C96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/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12.5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2B73B68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31/77 (40.3)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0A6ED675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8D0C96" w:rsidRPr="00A92CE1">
              <w:rPr>
                <w:rFonts w:ascii="Palatino Linotype" w:hAnsi="Palatino Linotype" w:cs="Times New Roman"/>
                <w:sz w:val="24"/>
                <w:szCs w:val="24"/>
              </w:rPr>
              <w:t>091</w:t>
            </w:r>
          </w:p>
        </w:tc>
      </w:tr>
      <w:tr w:rsidR="009C2602" w:rsidRPr="00A92CE1" w14:paraId="3C91C0B4" w14:textId="77777777" w:rsidTr="002B4279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0E2A4A2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Length of hospital stay (days,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31D2A69B" w14:textId="77777777" w:rsidR="009C2602" w:rsidRPr="00A92CE1" w:rsidRDefault="00C26CC5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8.7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9C2602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10</w:t>
            </w:r>
            <w:r w:rsidR="009C2602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.7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94E5448" w14:textId="77777777" w:rsidR="009C2602" w:rsidRPr="00A92CE1" w:rsidRDefault="00C26CC5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9.2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9C2602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5.6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D045567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8.9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11.5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3A4D2503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C26CC5" w:rsidRPr="00A92CE1">
              <w:rPr>
                <w:rFonts w:ascii="Palatino Linotype" w:hAnsi="Palatino Linotype" w:cs="Times New Roman"/>
                <w:sz w:val="24"/>
                <w:szCs w:val="24"/>
              </w:rPr>
              <w:t>903</w:t>
            </w:r>
          </w:p>
        </w:tc>
      </w:tr>
      <w:tr w:rsidR="002B4279" w:rsidRPr="00A92CE1" w14:paraId="1F05BA34" w14:textId="77777777" w:rsidTr="008D0C96">
        <w:trPr>
          <w:trHeight w:val="278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3E9A8059" w14:textId="77777777" w:rsidR="009C2602" w:rsidRPr="00A92CE1" w:rsidRDefault="009C2602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Resumption of antiplatelet agent,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483AB0B2" w14:textId="77777777" w:rsidR="009C2602" w:rsidRPr="00A92CE1" w:rsidRDefault="008D0C96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91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/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96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(9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4.8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E9978C1" w14:textId="77777777" w:rsidR="009C2602" w:rsidRPr="00A92CE1" w:rsidRDefault="008D0C96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17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/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19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(8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9.5</w:t>
            </w:r>
            <w:r w:rsidR="009C2602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30BA40A8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108/115(93.9)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744F3DE0" w14:textId="77777777" w:rsidR="009C2602" w:rsidRPr="00A92CE1" w:rsidRDefault="009C2602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8D0C96" w:rsidRPr="00A92CE1">
              <w:rPr>
                <w:rFonts w:ascii="Palatino Linotype" w:hAnsi="Palatino Linotype" w:cs="Times New Roman"/>
                <w:sz w:val="24"/>
                <w:szCs w:val="24"/>
              </w:rPr>
              <w:t>376</w:t>
            </w:r>
          </w:p>
        </w:tc>
      </w:tr>
      <w:tr w:rsidR="008D0C96" w:rsidRPr="00A92CE1" w14:paraId="634345BD" w14:textId="77777777" w:rsidTr="00CE4997">
        <w:trPr>
          <w:trHeight w:val="278"/>
        </w:trPr>
        <w:tc>
          <w:tcPr>
            <w:tcW w:w="4438" w:type="dxa"/>
            <w:tcBorders>
              <w:top w:val="nil"/>
              <w:bottom w:val="single" w:sz="12" w:space="0" w:color="auto"/>
            </w:tcBorders>
            <w:vAlign w:val="center"/>
          </w:tcPr>
          <w:p w14:paraId="39C5323C" w14:textId="77777777" w:rsidR="008D0C96" w:rsidRPr="00A92CE1" w:rsidRDefault="008D0C96" w:rsidP="009C2602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Rebleeding episode, n (%)</w:t>
            </w:r>
          </w:p>
        </w:tc>
        <w:tc>
          <w:tcPr>
            <w:tcW w:w="1582" w:type="dxa"/>
            <w:tcBorders>
              <w:top w:val="nil"/>
              <w:bottom w:val="single" w:sz="12" w:space="0" w:color="auto"/>
            </w:tcBorders>
            <w:vAlign w:val="center"/>
          </w:tcPr>
          <w:p w14:paraId="5D24FD5D" w14:textId="77777777" w:rsidR="008D0C96" w:rsidRPr="00A92CE1" w:rsidRDefault="008D0C96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27 (25.7)</w:t>
            </w:r>
          </w:p>
        </w:tc>
        <w:tc>
          <w:tcPr>
            <w:tcW w:w="1583" w:type="dxa"/>
            <w:tcBorders>
              <w:top w:val="nil"/>
              <w:bottom w:val="single" w:sz="12" w:space="0" w:color="auto"/>
            </w:tcBorders>
            <w:vAlign w:val="center"/>
          </w:tcPr>
          <w:p w14:paraId="6F18C341" w14:textId="77777777" w:rsidR="008D0C96" w:rsidRPr="00A92CE1" w:rsidRDefault="008D0C96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 (47.4)</w:t>
            </w:r>
          </w:p>
        </w:tc>
        <w:tc>
          <w:tcPr>
            <w:tcW w:w="1583" w:type="dxa"/>
            <w:tcBorders>
              <w:top w:val="nil"/>
              <w:bottom w:val="single" w:sz="12" w:space="0" w:color="auto"/>
            </w:tcBorders>
            <w:vAlign w:val="center"/>
          </w:tcPr>
          <w:p w14:paraId="24079917" w14:textId="77777777" w:rsidR="008D0C96" w:rsidRPr="00A92CE1" w:rsidRDefault="008D0C96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36 (29.0)</w:t>
            </w:r>
          </w:p>
        </w:tc>
        <w:tc>
          <w:tcPr>
            <w:tcW w:w="886" w:type="dxa"/>
            <w:tcBorders>
              <w:top w:val="nil"/>
              <w:bottom w:val="single" w:sz="12" w:space="0" w:color="auto"/>
            </w:tcBorders>
            <w:vAlign w:val="center"/>
          </w:tcPr>
          <w:p w14:paraId="5288C03A" w14:textId="77777777" w:rsidR="008D0C96" w:rsidRPr="00A92CE1" w:rsidRDefault="008D0C96" w:rsidP="009C2602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0.056</w:t>
            </w:r>
          </w:p>
        </w:tc>
      </w:tr>
    </w:tbl>
    <w:p w14:paraId="26D7473E" w14:textId="77777777" w:rsidR="00172A63" w:rsidRPr="00A92CE1" w:rsidRDefault="00176C76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A92CE1">
        <w:rPr>
          <w:rFonts w:ascii="Palatino Linotype" w:hAnsi="Palatino Linotype" w:cs="Times New Roman"/>
          <w:sz w:val="24"/>
          <w:szCs w:val="24"/>
        </w:rPr>
        <w:t xml:space="preserve">SD, standard deviation; DAPT, dual anti-platelet therapy; </w:t>
      </w:r>
      <w:r w:rsidR="00843DAD" w:rsidRPr="00A92CE1">
        <w:rPr>
          <w:rFonts w:ascii="Palatino Linotype" w:hAnsi="Palatino Linotype" w:cs="Times New Roman"/>
          <w:sz w:val="24"/>
          <w:szCs w:val="24"/>
        </w:rPr>
        <w:t>UGI, upper gastrointestinal</w:t>
      </w:r>
      <w:r w:rsidR="00CA23B0" w:rsidRPr="00A92CE1">
        <w:rPr>
          <w:rFonts w:ascii="Palatino Linotype" w:hAnsi="Palatino Linotype" w:cs="Times New Roman"/>
          <w:sz w:val="24"/>
          <w:szCs w:val="24"/>
        </w:rPr>
        <w:t xml:space="preserve">; SBP, systolic blood pressure; BUN, blood urea nitrogen; eGFR, estimated glomerular filtration rate; RBC, red blood cell; </w:t>
      </w:r>
      <w:r w:rsidR="00CA23B0" w:rsidRPr="00A92CE1">
        <w:rPr>
          <w:rFonts w:ascii="Palatino Linotype" w:hAnsi="Palatino Linotype" w:cs="Times New Roman"/>
          <w:i/>
          <w:sz w:val="24"/>
          <w:szCs w:val="24"/>
        </w:rPr>
        <w:t>H. pylori</w:t>
      </w:r>
      <w:r w:rsidR="00CA23B0" w:rsidRPr="00A92CE1">
        <w:rPr>
          <w:rFonts w:ascii="Palatino Linotype" w:hAnsi="Palatino Linotype" w:cs="Times New Roman"/>
          <w:sz w:val="24"/>
          <w:szCs w:val="24"/>
        </w:rPr>
        <w:t xml:space="preserve">, </w:t>
      </w:r>
      <w:r w:rsidR="00CA23B0" w:rsidRPr="00A92CE1">
        <w:rPr>
          <w:rFonts w:ascii="Palatino Linotype" w:hAnsi="Palatino Linotype" w:cs="Times New Roman"/>
          <w:i/>
          <w:sz w:val="24"/>
          <w:szCs w:val="24"/>
        </w:rPr>
        <w:t>Helicobacter pylori</w:t>
      </w:r>
      <w:r w:rsidR="00CA23B0" w:rsidRPr="00A92CE1">
        <w:rPr>
          <w:rFonts w:ascii="Palatino Linotype" w:hAnsi="Palatino Linotype" w:cs="Times New Roman"/>
          <w:sz w:val="24"/>
          <w:szCs w:val="24"/>
        </w:rPr>
        <w:t xml:space="preserve">; </w:t>
      </w:r>
    </w:p>
    <w:p w14:paraId="2BD4D85C" w14:textId="77777777" w:rsidR="00176C76" w:rsidRPr="00A92CE1" w:rsidRDefault="00843DAD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A92CE1">
        <w:rPr>
          <w:rFonts w:ascii="Palatino Linotype" w:hAnsi="Palatino Linotype" w:cs="Times New Roman"/>
          <w:sz w:val="24"/>
          <w:szCs w:val="24"/>
          <w:vertAlign w:val="superscript"/>
        </w:rPr>
        <w:t>*</w:t>
      </w:r>
      <w:r w:rsidRPr="00A92CE1">
        <w:rPr>
          <w:rFonts w:ascii="Palatino Linotype" w:hAnsi="Palatino Linotype" w:cs="Times New Roman"/>
          <w:sz w:val="24"/>
          <w:szCs w:val="24"/>
        </w:rPr>
        <w:t>Comparing rebleeding (-) and (+) groups</w:t>
      </w:r>
    </w:p>
    <w:p w14:paraId="1F7D1C2A" w14:textId="77777777" w:rsidR="002F449F" w:rsidRPr="00A92CE1" w:rsidRDefault="002F449F" w:rsidP="002F449F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A92CE1">
        <w:rPr>
          <w:rFonts w:ascii="Palatino Linotype" w:hAnsi="Palatino Linotype" w:cs="Times New Roman"/>
          <w:sz w:val="24"/>
          <w:szCs w:val="24"/>
          <w:vertAlign w:val="superscript"/>
        </w:rPr>
        <w:t>**</w:t>
      </w:r>
      <w:bookmarkStart w:id="2" w:name="_Hlk97561024"/>
      <w:r w:rsidRPr="00A92CE1">
        <w:rPr>
          <w:rFonts w:ascii="Palatino Linotype" w:hAnsi="Palatino Linotype" w:cs="Times New Roman"/>
          <w:sz w:val="24"/>
          <w:szCs w:val="24"/>
        </w:rPr>
        <w:t xml:space="preserve">Includes </w:t>
      </w:r>
      <w:proofErr w:type="spellStart"/>
      <w:r w:rsidRPr="00A92CE1">
        <w:rPr>
          <w:rFonts w:ascii="Palatino Linotype" w:hAnsi="Palatino Linotype" w:cs="Times New Roman"/>
          <w:sz w:val="24"/>
          <w:szCs w:val="24"/>
        </w:rPr>
        <w:t>cilostazole</w:t>
      </w:r>
      <w:proofErr w:type="spellEnd"/>
      <w:r w:rsidR="009B0287" w:rsidRPr="00A92CE1">
        <w:rPr>
          <w:rFonts w:ascii="Palatino Linotype" w:hAnsi="Palatino Linotype" w:cs="Times New Roman"/>
          <w:sz w:val="24"/>
          <w:szCs w:val="24"/>
        </w:rPr>
        <w:t xml:space="preserve"> and</w:t>
      </w:r>
      <w:r w:rsidRPr="00A92CE1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A92CE1">
        <w:rPr>
          <w:rFonts w:ascii="Palatino Linotype" w:hAnsi="Palatino Linotype" w:cs="Times New Roman"/>
          <w:sz w:val="24"/>
          <w:szCs w:val="24"/>
        </w:rPr>
        <w:t>sarpogrelate</w:t>
      </w:r>
      <w:bookmarkEnd w:id="2"/>
      <w:proofErr w:type="spellEnd"/>
    </w:p>
    <w:bookmarkEnd w:id="0"/>
    <w:p w14:paraId="1DAE2976" w14:textId="77777777" w:rsidR="002F449F" w:rsidRPr="00A92CE1" w:rsidRDefault="00EC633D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A92CE1">
        <w:rPr>
          <w:rFonts w:ascii="Palatino Linotype" w:hAnsi="Palatino Linotype" w:cs="Times New Roman"/>
          <w:sz w:val="24"/>
          <w:szCs w:val="24"/>
          <w:vertAlign w:val="superscript"/>
        </w:rPr>
        <w:t>***</w:t>
      </w:r>
      <w:r w:rsidRPr="00A92CE1">
        <w:rPr>
          <w:rFonts w:ascii="Palatino Linotype" w:hAnsi="Palatino Linotype" w:cs="Times New Roman"/>
          <w:sz w:val="24"/>
          <w:szCs w:val="24"/>
        </w:rPr>
        <w:t>Includes nonsteroidal anti-inflammatory drug or steroid</w:t>
      </w:r>
    </w:p>
    <w:p w14:paraId="3D79622B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74B7DE57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4CD99DD3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538888FC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37FC0383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5A1F9BDE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09AB8757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1473D978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3B6A814C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7FEF1CFE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13383B0E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6F3E4872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436E3EBE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7769C647" w14:textId="77777777" w:rsidR="00ED2AF5" w:rsidRPr="00A92CE1" w:rsidRDefault="00ED2AF5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2FE88808" w14:textId="77777777" w:rsidR="00EC6DDC" w:rsidRPr="00A92CE1" w:rsidRDefault="00EC6DDC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06B766AA" w14:textId="77777777" w:rsidR="00EC6DDC" w:rsidRPr="00A92CE1" w:rsidRDefault="00EC6DDC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44EA2D5F" w14:textId="77777777" w:rsidR="00EC6DDC" w:rsidRDefault="00EC6DDC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368E9BC6" w14:textId="77777777" w:rsidR="00A92CE1" w:rsidRPr="00A92CE1" w:rsidRDefault="00A92CE1" w:rsidP="00176C76">
      <w:pPr>
        <w:spacing w:line="240" w:lineRule="auto"/>
        <w:contextualSpacing/>
        <w:rPr>
          <w:rFonts w:ascii="Palatino Linotype" w:hAnsi="Palatino Linotype" w:cs="Times New Roman" w:hint="eastAsia"/>
          <w:sz w:val="24"/>
          <w:szCs w:val="24"/>
        </w:rPr>
      </w:pPr>
    </w:p>
    <w:p w14:paraId="73F7456B" w14:textId="77777777" w:rsidR="00EC6DDC" w:rsidRPr="00A92CE1" w:rsidRDefault="00EC6DDC" w:rsidP="00EC6DDC">
      <w:pPr>
        <w:rPr>
          <w:rFonts w:ascii="Palatino Linotype" w:hAnsi="Palatino Linotype" w:cs="Times New Roman"/>
          <w:b/>
          <w:sz w:val="24"/>
          <w:szCs w:val="24"/>
        </w:rPr>
      </w:pPr>
      <w:r w:rsidRPr="00A92CE1">
        <w:rPr>
          <w:rFonts w:ascii="Palatino Linotype" w:hAnsi="Palatino Linotype" w:cs="Times New Roman"/>
          <w:b/>
          <w:sz w:val="24"/>
          <w:szCs w:val="24"/>
        </w:rPr>
        <w:lastRenderedPageBreak/>
        <w:t xml:space="preserve">Supplementary Table 2. Baseline and Clinical Characteristics according to </w:t>
      </w:r>
      <w:r w:rsidR="00A15B84" w:rsidRPr="00A92CE1">
        <w:rPr>
          <w:rFonts w:ascii="Palatino Linotype" w:hAnsi="Palatino Linotype" w:cs="Times New Roman"/>
          <w:b/>
          <w:sz w:val="24"/>
          <w:szCs w:val="24"/>
        </w:rPr>
        <w:t>Reb</w:t>
      </w:r>
      <w:r w:rsidRPr="00A92CE1">
        <w:rPr>
          <w:rFonts w:ascii="Palatino Linotype" w:hAnsi="Palatino Linotype" w:cs="Times New Roman"/>
          <w:b/>
          <w:sz w:val="24"/>
          <w:szCs w:val="24"/>
        </w:rPr>
        <w:t>leeding-Related Mortality</w:t>
      </w:r>
    </w:p>
    <w:tbl>
      <w:tblPr>
        <w:tblStyle w:val="a3"/>
        <w:tblW w:w="10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8"/>
        <w:gridCol w:w="1582"/>
        <w:gridCol w:w="1583"/>
        <w:gridCol w:w="1583"/>
        <w:gridCol w:w="886"/>
      </w:tblGrid>
      <w:tr w:rsidR="00EC6DDC" w:rsidRPr="00A92CE1" w14:paraId="7AB8564F" w14:textId="77777777" w:rsidTr="00EC6DDC">
        <w:trPr>
          <w:trHeight w:val="482"/>
        </w:trPr>
        <w:tc>
          <w:tcPr>
            <w:tcW w:w="4438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702F05B1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56FA3FD3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Mortality (-)</w:t>
            </w:r>
          </w:p>
          <w:p w14:paraId="596F6A7A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(n = 105)</w:t>
            </w:r>
          </w:p>
        </w:tc>
        <w:tc>
          <w:tcPr>
            <w:tcW w:w="1583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2254A895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Mortality (+)</w:t>
            </w:r>
          </w:p>
          <w:p w14:paraId="24D422F0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(n = 7)</w:t>
            </w:r>
          </w:p>
        </w:tc>
        <w:tc>
          <w:tcPr>
            <w:tcW w:w="1583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794D1D9C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Total</w:t>
            </w:r>
          </w:p>
          <w:p w14:paraId="1E75F45E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(n = 112)</w:t>
            </w:r>
          </w:p>
        </w:tc>
        <w:tc>
          <w:tcPr>
            <w:tcW w:w="886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2E2C7604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P</w:t>
            </w: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</w:rPr>
              <w:t>-value</w:t>
            </w:r>
            <w:r w:rsidRPr="00A92CE1">
              <w:rPr>
                <w:rFonts w:ascii="Palatino Linotype" w:hAnsi="Palatino Linotype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EC6DDC" w:rsidRPr="00A92CE1" w14:paraId="26E60A70" w14:textId="77777777" w:rsidTr="00EC6DDC">
        <w:trPr>
          <w:trHeight w:val="223"/>
        </w:trPr>
        <w:tc>
          <w:tcPr>
            <w:tcW w:w="4438" w:type="dxa"/>
            <w:tcBorders>
              <w:top w:val="double" w:sz="4" w:space="0" w:color="auto"/>
            </w:tcBorders>
            <w:vAlign w:val="center"/>
          </w:tcPr>
          <w:p w14:paraId="0CD41342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Age (year,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double" w:sz="4" w:space="0" w:color="auto"/>
            </w:tcBorders>
            <w:vAlign w:val="center"/>
          </w:tcPr>
          <w:p w14:paraId="3EF37683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68.1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11.0</w:t>
            </w:r>
          </w:p>
        </w:tc>
        <w:tc>
          <w:tcPr>
            <w:tcW w:w="1583" w:type="dxa"/>
            <w:tcBorders>
              <w:top w:val="double" w:sz="4" w:space="0" w:color="auto"/>
            </w:tcBorders>
            <w:vAlign w:val="center"/>
          </w:tcPr>
          <w:p w14:paraId="1D164786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9.6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8.</w:t>
            </w:r>
            <w:r w:rsidR="00270941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double" w:sz="4" w:space="0" w:color="auto"/>
            </w:tcBorders>
            <w:vAlign w:val="center"/>
          </w:tcPr>
          <w:p w14:paraId="7AC2A18A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8.9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</w:t>
            </w:r>
            <w:r w:rsidR="00270941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1.1</w:t>
            </w: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14:paraId="17BC1E60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13</w:t>
            </w:r>
          </w:p>
        </w:tc>
      </w:tr>
      <w:tr w:rsidR="00EC6DDC" w:rsidRPr="00A92CE1" w14:paraId="0B50EA3A" w14:textId="77777777" w:rsidTr="00EC6DDC">
        <w:trPr>
          <w:trHeight w:val="232"/>
        </w:trPr>
        <w:tc>
          <w:tcPr>
            <w:tcW w:w="4438" w:type="dxa"/>
            <w:vAlign w:val="center"/>
          </w:tcPr>
          <w:p w14:paraId="622B420D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Male: female, n</w:t>
            </w:r>
          </w:p>
        </w:tc>
        <w:tc>
          <w:tcPr>
            <w:tcW w:w="1582" w:type="dxa"/>
            <w:vAlign w:val="center"/>
          </w:tcPr>
          <w:p w14:paraId="3091E4FC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89:16</w:t>
            </w:r>
          </w:p>
        </w:tc>
        <w:tc>
          <w:tcPr>
            <w:tcW w:w="1583" w:type="dxa"/>
            <w:vAlign w:val="center"/>
          </w:tcPr>
          <w:p w14:paraId="680A5F7A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5:2</w:t>
            </w:r>
          </w:p>
        </w:tc>
        <w:tc>
          <w:tcPr>
            <w:tcW w:w="1583" w:type="dxa"/>
            <w:vAlign w:val="center"/>
          </w:tcPr>
          <w:p w14:paraId="70FDB38B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94:18</w:t>
            </w:r>
          </w:p>
        </w:tc>
        <w:tc>
          <w:tcPr>
            <w:tcW w:w="886" w:type="dxa"/>
            <w:vAlign w:val="center"/>
          </w:tcPr>
          <w:p w14:paraId="4FDDCEBC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0.352</w:t>
            </w:r>
          </w:p>
        </w:tc>
      </w:tr>
      <w:tr w:rsidR="00EC6DDC" w:rsidRPr="00A92CE1" w14:paraId="1F0114B4" w14:textId="77777777" w:rsidTr="00EC6DDC">
        <w:trPr>
          <w:trHeight w:val="232"/>
        </w:trPr>
        <w:tc>
          <w:tcPr>
            <w:tcW w:w="4438" w:type="dxa"/>
            <w:vAlign w:val="center"/>
          </w:tcPr>
          <w:p w14:paraId="3A366413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DAPT type, n (%)</w:t>
            </w:r>
          </w:p>
        </w:tc>
        <w:tc>
          <w:tcPr>
            <w:tcW w:w="1582" w:type="dxa"/>
            <w:vAlign w:val="center"/>
          </w:tcPr>
          <w:p w14:paraId="53A9FECC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3BA0C668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21E845A5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66C497D1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0.966</w:t>
            </w:r>
          </w:p>
        </w:tc>
      </w:tr>
      <w:tr w:rsidR="00EC6DDC" w:rsidRPr="00A92CE1" w14:paraId="05E061E7" w14:textId="77777777" w:rsidTr="00EC6DDC">
        <w:trPr>
          <w:trHeight w:val="223"/>
        </w:trPr>
        <w:tc>
          <w:tcPr>
            <w:tcW w:w="4438" w:type="dxa"/>
            <w:vAlign w:val="center"/>
          </w:tcPr>
          <w:p w14:paraId="078406D3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Aspirin + clopidogrel</w:t>
            </w:r>
          </w:p>
        </w:tc>
        <w:tc>
          <w:tcPr>
            <w:tcW w:w="1582" w:type="dxa"/>
            <w:vAlign w:val="center"/>
          </w:tcPr>
          <w:p w14:paraId="6F06806D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94 (89.5)</w:t>
            </w:r>
          </w:p>
        </w:tc>
        <w:tc>
          <w:tcPr>
            <w:tcW w:w="1583" w:type="dxa"/>
            <w:vAlign w:val="center"/>
          </w:tcPr>
          <w:p w14:paraId="6779C324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(8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5.7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45402B7F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00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(89.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49D184CC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0A0C5AFF" w14:textId="77777777" w:rsidTr="00EC6DDC">
        <w:trPr>
          <w:trHeight w:val="232"/>
        </w:trPr>
        <w:tc>
          <w:tcPr>
            <w:tcW w:w="4438" w:type="dxa"/>
            <w:vAlign w:val="center"/>
          </w:tcPr>
          <w:p w14:paraId="0C187B97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Aspirin + others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582" w:type="dxa"/>
            <w:vAlign w:val="center"/>
          </w:tcPr>
          <w:p w14:paraId="224A0AD4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11 (10.5)</w:t>
            </w:r>
          </w:p>
        </w:tc>
        <w:tc>
          <w:tcPr>
            <w:tcW w:w="1583" w:type="dxa"/>
            <w:vAlign w:val="center"/>
          </w:tcPr>
          <w:p w14:paraId="0D8E189F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4.3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1F5348AE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(10.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59180889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3BAF1C51" w14:textId="77777777" w:rsidTr="00EC6DDC">
        <w:trPr>
          <w:trHeight w:val="223"/>
        </w:trPr>
        <w:tc>
          <w:tcPr>
            <w:tcW w:w="4438" w:type="dxa"/>
            <w:vAlign w:val="center"/>
          </w:tcPr>
          <w:p w14:paraId="170B9958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Comorbidities, n (%)</w:t>
            </w:r>
          </w:p>
        </w:tc>
        <w:tc>
          <w:tcPr>
            <w:tcW w:w="1582" w:type="dxa"/>
            <w:vAlign w:val="center"/>
          </w:tcPr>
          <w:p w14:paraId="33067AFE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1AA93AB1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693D58A9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17F4CB8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6D86FCB5" w14:textId="77777777" w:rsidTr="00EC6DDC">
        <w:trPr>
          <w:trHeight w:val="232"/>
        </w:trPr>
        <w:tc>
          <w:tcPr>
            <w:tcW w:w="4438" w:type="dxa"/>
            <w:vAlign w:val="center"/>
          </w:tcPr>
          <w:p w14:paraId="47DE1170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Heart failure</w:t>
            </w:r>
          </w:p>
        </w:tc>
        <w:tc>
          <w:tcPr>
            <w:tcW w:w="1582" w:type="dxa"/>
            <w:vAlign w:val="center"/>
          </w:tcPr>
          <w:p w14:paraId="2D4FD081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12 (11.4)</w:t>
            </w:r>
          </w:p>
        </w:tc>
        <w:tc>
          <w:tcPr>
            <w:tcW w:w="1583" w:type="dxa"/>
            <w:vAlign w:val="center"/>
          </w:tcPr>
          <w:p w14:paraId="69FE9E08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28.6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68018972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14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(12.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1E02D3E0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184</w:t>
            </w:r>
          </w:p>
        </w:tc>
      </w:tr>
      <w:tr w:rsidR="00EC6DDC" w:rsidRPr="00A92CE1" w14:paraId="750D3AEE" w14:textId="77777777" w:rsidTr="00EC6DDC">
        <w:trPr>
          <w:trHeight w:val="232"/>
        </w:trPr>
        <w:tc>
          <w:tcPr>
            <w:tcW w:w="4438" w:type="dxa"/>
            <w:vAlign w:val="center"/>
          </w:tcPr>
          <w:p w14:paraId="6E999EC4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Ischemic heart disease</w:t>
            </w:r>
          </w:p>
        </w:tc>
        <w:tc>
          <w:tcPr>
            <w:tcW w:w="1582" w:type="dxa"/>
            <w:vAlign w:val="center"/>
          </w:tcPr>
          <w:p w14:paraId="166CBE84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59 (56.2)</w:t>
            </w:r>
          </w:p>
        </w:tc>
        <w:tc>
          <w:tcPr>
            <w:tcW w:w="1583" w:type="dxa"/>
            <w:vAlign w:val="center"/>
          </w:tcPr>
          <w:p w14:paraId="64D5846D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2.9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6E462575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(5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5.4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1417EDDF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492</w:t>
            </w:r>
          </w:p>
        </w:tc>
      </w:tr>
      <w:tr w:rsidR="00EC6DDC" w:rsidRPr="00A92CE1" w14:paraId="64DE8A8E" w14:textId="77777777" w:rsidTr="00EC6DDC">
        <w:trPr>
          <w:trHeight w:val="223"/>
        </w:trPr>
        <w:tc>
          <w:tcPr>
            <w:tcW w:w="4438" w:type="dxa"/>
            <w:vAlign w:val="center"/>
          </w:tcPr>
          <w:p w14:paraId="179AC223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Diabetes</w:t>
            </w:r>
          </w:p>
        </w:tc>
        <w:tc>
          <w:tcPr>
            <w:tcW w:w="1582" w:type="dxa"/>
            <w:vAlign w:val="center"/>
          </w:tcPr>
          <w:p w14:paraId="27166DFE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41 (39.0)</w:t>
            </w:r>
          </w:p>
        </w:tc>
        <w:tc>
          <w:tcPr>
            <w:tcW w:w="1583" w:type="dxa"/>
            <w:vAlign w:val="center"/>
          </w:tcPr>
          <w:p w14:paraId="2286625F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57.1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187899BA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45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(40.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65AE256C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344</w:t>
            </w:r>
          </w:p>
        </w:tc>
      </w:tr>
      <w:tr w:rsidR="00EC6DDC" w:rsidRPr="00A92CE1" w14:paraId="209B4D20" w14:textId="77777777" w:rsidTr="00EC6DDC">
        <w:trPr>
          <w:trHeight w:val="232"/>
        </w:trPr>
        <w:tc>
          <w:tcPr>
            <w:tcW w:w="4438" w:type="dxa"/>
            <w:vAlign w:val="center"/>
          </w:tcPr>
          <w:p w14:paraId="4876601F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Chronic kidney disease</w:t>
            </w:r>
          </w:p>
        </w:tc>
        <w:tc>
          <w:tcPr>
            <w:tcW w:w="1582" w:type="dxa"/>
            <w:vAlign w:val="center"/>
          </w:tcPr>
          <w:p w14:paraId="00526CBE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20 (19.0)</w:t>
            </w:r>
          </w:p>
        </w:tc>
        <w:tc>
          <w:tcPr>
            <w:tcW w:w="1583" w:type="dxa"/>
            <w:vAlign w:val="center"/>
          </w:tcPr>
          <w:p w14:paraId="75226294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8.6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432CB264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22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(19.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24C47A79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39</w:t>
            </w:r>
          </w:p>
        </w:tc>
      </w:tr>
      <w:tr w:rsidR="00EC6DDC" w:rsidRPr="00A92CE1" w14:paraId="1989E90D" w14:textId="77777777" w:rsidTr="00EC6DDC">
        <w:trPr>
          <w:trHeight w:val="223"/>
        </w:trPr>
        <w:tc>
          <w:tcPr>
            <w:tcW w:w="4438" w:type="dxa"/>
            <w:vAlign w:val="center"/>
          </w:tcPr>
          <w:p w14:paraId="00EA7DF3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Liver cirrhosis</w:t>
            </w:r>
          </w:p>
        </w:tc>
        <w:tc>
          <w:tcPr>
            <w:tcW w:w="1582" w:type="dxa"/>
            <w:vAlign w:val="center"/>
          </w:tcPr>
          <w:p w14:paraId="3EEE8508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 (3.8)</w:t>
            </w:r>
          </w:p>
        </w:tc>
        <w:tc>
          <w:tcPr>
            <w:tcW w:w="1583" w:type="dxa"/>
            <w:vAlign w:val="center"/>
          </w:tcPr>
          <w:p w14:paraId="5F724EC2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 (0.0)</w:t>
            </w:r>
          </w:p>
        </w:tc>
        <w:tc>
          <w:tcPr>
            <w:tcW w:w="1583" w:type="dxa"/>
            <w:vAlign w:val="center"/>
          </w:tcPr>
          <w:p w14:paraId="3F445F63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 (3.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3D0C3CEB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599</w:t>
            </w:r>
          </w:p>
        </w:tc>
      </w:tr>
      <w:tr w:rsidR="00EC6DDC" w:rsidRPr="00A92CE1" w14:paraId="19E4FACC" w14:textId="77777777" w:rsidTr="00EC6DDC">
        <w:trPr>
          <w:trHeight w:val="232"/>
        </w:trPr>
        <w:tc>
          <w:tcPr>
            <w:tcW w:w="4438" w:type="dxa"/>
            <w:vAlign w:val="center"/>
          </w:tcPr>
          <w:p w14:paraId="5ABE5DDB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Underlying malignancy</w:t>
            </w:r>
          </w:p>
        </w:tc>
        <w:tc>
          <w:tcPr>
            <w:tcW w:w="1582" w:type="dxa"/>
            <w:vAlign w:val="center"/>
          </w:tcPr>
          <w:p w14:paraId="542374FF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33 (31.4)</w:t>
            </w:r>
          </w:p>
        </w:tc>
        <w:tc>
          <w:tcPr>
            <w:tcW w:w="1583" w:type="dxa"/>
            <w:vAlign w:val="center"/>
          </w:tcPr>
          <w:p w14:paraId="6F4C3DB0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71.4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5AE78E15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38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3.9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0042B34B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30</w:t>
            </w:r>
          </w:p>
        </w:tc>
      </w:tr>
      <w:tr w:rsidR="00EC6DDC" w:rsidRPr="00A92CE1" w14:paraId="4C858465" w14:textId="77777777" w:rsidTr="00EC6DDC">
        <w:trPr>
          <w:trHeight w:val="232"/>
        </w:trPr>
        <w:tc>
          <w:tcPr>
            <w:tcW w:w="4438" w:type="dxa"/>
            <w:vAlign w:val="center"/>
          </w:tcPr>
          <w:p w14:paraId="00762095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Cerebrovascular attack</w:t>
            </w:r>
          </w:p>
        </w:tc>
        <w:tc>
          <w:tcPr>
            <w:tcW w:w="1582" w:type="dxa"/>
            <w:vAlign w:val="center"/>
          </w:tcPr>
          <w:p w14:paraId="4ECCA603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37 (35.2)</w:t>
            </w:r>
          </w:p>
        </w:tc>
        <w:tc>
          <w:tcPr>
            <w:tcW w:w="1583" w:type="dxa"/>
            <w:vAlign w:val="center"/>
          </w:tcPr>
          <w:p w14:paraId="1C09A1BB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(42.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388E55E1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40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5.7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47817580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684</w:t>
            </w:r>
          </w:p>
        </w:tc>
      </w:tr>
      <w:tr w:rsidR="00EC6DDC" w:rsidRPr="00A92CE1" w14:paraId="174D978D" w14:textId="77777777" w:rsidTr="00EC6DDC">
        <w:trPr>
          <w:trHeight w:val="223"/>
        </w:trPr>
        <w:tc>
          <w:tcPr>
            <w:tcW w:w="4438" w:type="dxa"/>
            <w:vAlign w:val="center"/>
          </w:tcPr>
          <w:p w14:paraId="3934E8D0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Hypertension</w:t>
            </w:r>
          </w:p>
        </w:tc>
        <w:tc>
          <w:tcPr>
            <w:tcW w:w="1582" w:type="dxa"/>
            <w:vAlign w:val="center"/>
          </w:tcPr>
          <w:p w14:paraId="3DD45066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72 (68.6)</w:t>
            </w:r>
          </w:p>
        </w:tc>
        <w:tc>
          <w:tcPr>
            <w:tcW w:w="1583" w:type="dxa"/>
            <w:vAlign w:val="center"/>
          </w:tcPr>
          <w:p w14:paraId="151D34EB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42.9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1C83E960" w14:textId="77777777" w:rsidR="00EC6DDC" w:rsidRPr="00A92CE1" w:rsidRDefault="00270941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75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(67.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0B9CBEBA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161</w:t>
            </w:r>
          </w:p>
        </w:tc>
      </w:tr>
      <w:tr w:rsidR="00EC6DDC" w:rsidRPr="00A92CE1" w14:paraId="745DB753" w14:textId="77777777" w:rsidTr="00EC6DDC">
        <w:trPr>
          <w:trHeight w:val="232"/>
        </w:trPr>
        <w:tc>
          <w:tcPr>
            <w:tcW w:w="4438" w:type="dxa"/>
            <w:vAlign w:val="center"/>
          </w:tcPr>
          <w:p w14:paraId="16BBB59F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Charlson comorbidity index (± SD)</w:t>
            </w:r>
          </w:p>
        </w:tc>
        <w:tc>
          <w:tcPr>
            <w:tcW w:w="1582" w:type="dxa"/>
            <w:vAlign w:val="center"/>
          </w:tcPr>
          <w:p w14:paraId="3A334D7C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5.1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2.6</w:t>
            </w:r>
          </w:p>
        </w:tc>
        <w:tc>
          <w:tcPr>
            <w:tcW w:w="1583" w:type="dxa"/>
            <w:vAlign w:val="center"/>
          </w:tcPr>
          <w:p w14:paraId="5D3054C7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6.0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2.5</w:t>
            </w:r>
          </w:p>
        </w:tc>
        <w:tc>
          <w:tcPr>
            <w:tcW w:w="1583" w:type="dxa"/>
            <w:vAlign w:val="center"/>
          </w:tcPr>
          <w:p w14:paraId="2231421E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5.4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2.6</w:t>
            </w:r>
          </w:p>
        </w:tc>
        <w:tc>
          <w:tcPr>
            <w:tcW w:w="886" w:type="dxa"/>
            <w:vAlign w:val="center"/>
          </w:tcPr>
          <w:p w14:paraId="56C23AFC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0.063</w:t>
            </w:r>
          </w:p>
        </w:tc>
      </w:tr>
      <w:tr w:rsidR="00EC6DDC" w:rsidRPr="00A92CE1" w14:paraId="2080294A" w14:textId="77777777" w:rsidTr="00EC6DDC">
        <w:trPr>
          <w:trHeight w:val="223"/>
        </w:trPr>
        <w:tc>
          <w:tcPr>
            <w:tcW w:w="4438" w:type="dxa"/>
            <w:vAlign w:val="center"/>
          </w:tcPr>
          <w:p w14:paraId="4A4EECEE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Symptom or sign, n (%)</w:t>
            </w:r>
          </w:p>
        </w:tc>
        <w:tc>
          <w:tcPr>
            <w:tcW w:w="1582" w:type="dxa"/>
            <w:vAlign w:val="center"/>
          </w:tcPr>
          <w:p w14:paraId="50E43104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5D393607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6DA80A2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785BBBE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154</w:t>
            </w:r>
          </w:p>
        </w:tc>
      </w:tr>
      <w:tr w:rsidR="00EC6DDC" w:rsidRPr="00A92CE1" w14:paraId="3264245F" w14:textId="77777777" w:rsidTr="00EC6DDC">
        <w:trPr>
          <w:trHeight w:val="232"/>
        </w:trPr>
        <w:tc>
          <w:tcPr>
            <w:tcW w:w="4438" w:type="dxa"/>
            <w:vAlign w:val="center"/>
          </w:tcPr>
          <w:p w14:paraId="6FBCB760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Anemia</w:t>
            </w:r>
          </w:p>
        </w:tc>
        <w:tc>
          <w:tcPr>
            <w:tcW w:w="1582" w:type="dxa"/>
            <w:vAlign w:val="center"/>
          </w:tcPr>
          <w:p w14:paraId="35D3C042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22 (21.0)</w:t>
            </w:r>
          </w:p>
        </w:tc>
        <w:tc>
          <w:tcPr>
            <w:tcW w:w="1583" w:type="dxa"/>
            <w:vAlign w:val="center"/>
          </w:tcPr>
          <w:p w14:paraId="17836A7D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57.1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2798EDF7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26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3.2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30EDEB2E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663DC912" w14:textId="77777777" w:rsidTr="00EC6DDC">
        <w:trPr>
          <w:trHeight w:val="232"/>
        </w:trPr>
        <w:tc>
          <w:tcPr>
            <w:tcW w:w="4438" w:type="dxa"/>
            <w:vAlign w:val="center"/>
          </w:tcPr>
          <w:p w14:paraId="46D41020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Hematemesis</w:t>
            </w:r>
          </w:p>
        </w:tc>
        <w:tc>
          <w:tcPr>
            <w:tcW w:w="1582" w:type="dxa"/>
            <w:vAlign w:val="center"/>
          </w:tcPr>
          <w:p w14:paraId="507B7DA1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14 (13.3)</w:t>
            </w:r>
          </w:p>
        </w:tc>
        <w:tc>
          <w:tcPr>
            <w:tcW w:w="1583" w:type="dxa"/>
            <w:vAlign w:val="center"/>
          </w:tcPr>
          <w:p w14:paraId="2C8F79CF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1740B864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(12.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28EEA507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16E3F3B9" w14:textId="77777777" w:rsidTr="00EC6DDC">
        <w:trPr>
          <w:trHeight w:val="223"/>
        </w:trPr>
        <w:tc>
          <w:tcPr>
            <w:tcW w:w="4438" w:type="dxa"/>
            <w:vAlign w:val="center"/>
          </w:tcPr>
          <w:p w14:paraId="6B5794F9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Melena</w:t>
            </w:r>
          </w:p>
        </w:tc>
        <w:tc>
          <w:tcPr>
            <w:tcW w:w="1582" w:type="dxa"/>
            <w:vAlign w:val="center"/>
          </w:tcPr>
          <w:p w14:paraId="19FB01B5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66 (62.8)</w:t>
            </w:r>
          </w:p>
        </w:tc>
        <w:tc>
          <w:tcPr>
            <w:tcW w:w="1583" w:type="dxa"/>
            <w:vAlign w:val="center"/>
          </w:tcPr>
          <w:p w14:paraId="4D7D29EF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(42.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55BEA3F8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69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61.6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0DA53B63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768BD18C" w14:textId="77777777" w:rsidTr="00EC6DDC">
        <w:trPr>
          <w:trHeight w:val="232"/>
        </w:trPr>
        <w:tc>
          <w:tcPr>
            <w:tcW w:w="4438" w:type="dxa"/>
            <w:vAlign w:val="center"/>
          </w:tcPr>
          <w:p w14:paraId="4209C0DF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Hematochezia</w:t>
            </w:r>
          </w:p>
        </w:tc>
        <w:tc>
          <w:tcPr>
            <w:tcW w:w="1582" w:type="dxa"/>
            <w:vAlign w:val="center"/>
          </w:tcPr>
          <w:p w14:paraId="0B38FB7D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 (2.9)</w:t>
            </w:r>
          </w:p>
        </w:tc>
        <w:tc>
          <w:tcPr>
            <w:tcW w:w="1583" w:type="dxa"/>
            <w:vAlign w:val="center"/>
          </w:tcPr>
          <w:p w14:paraId="2414A109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 (0.0)</w:t>
            </w:r>
          </w:p>
        </w:tc>
        <w:tc>
          <w:tcPr>
            <w:tcW w:w="1583" w:type="dxa"/>
            <w:vAlign w:val="center"/>
          </w:tcPr>
          <w:p w14:paraId="467299B4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 (2.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357F7A83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33EBE80E" w14:textId="77777777" w:rsidTr="00EC6DDC">
        <w:trPr>
          <w:trHeight w:val="223"/>
        </w:trPr>
        <w:tc>
          <w:tcPr>
            <w:tcW w:w="4438" w:type="dxa"/>
            <w:vAlign w:val="center"/>
          </w:tcPr>
          <w:p w14:paraId="6CF2DF84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Previous UGI bleeding history, n (%)</w:t>
            </w:r>
          </w:p>
        </w:tc>
        <w:tc>
          <w:tcPr>
            <w:tcW w:w="1582" w:type="dxa"/>
            <w:vAlign w:val="center"/>
          </w:tcPr>
          <w:p w14:paraId="3C75CE4E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 (6.7)</w:t>
            </w:r>
          </w:p>
        </w:tc>
        <w:tc>
          <w:tcPr>
            <w:tcW w:w="1583" w:type="dxa"/>
            <w:vAlign w:val="center"/>
          </w:tcPr>
          <w:p w14:paraId="0E7849DA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vAlign w:val="center"/>
          </w:tcPr>
          <w:p w14:paraId="37B5D68F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(6.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vAlign w:val="center"/>
          </w:tcPr>
          <w:p w14:paraId="55F505CA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480</w:t>
            </w:r>
          </w:p>
        </w:tc>
      </w:tr>
      <w:tr w:rsidR="00EC6DDC" w:rsidRPr="00A92CE1" w14:paraId="42D8BCB8" w14:textId="77777777" w:rsidTr="00EC6DDC">
        <w:trPr>
          <w:trHeight w:val="232"/>
        </w:trPr>
        <w:tc>
          <w:tcPr>
            <w:tcW w:w="4438" w:type="dxa"/>
            <w:tcBorders>
              <w:bottom w:val="nil"/>
            </w:tcBorders>
            <w:vAlign w:val="center"/>
          </w:tcPr>
          <w:p w14:paraId="7C323A79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Combination of </w:t>
            </w:r>
            <w:proofErr w:type="gramStart"/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other</w:t>
            </w:r>
            <w:proofErr w:type="gramEnd"/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drug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  <w:vertAlign w:val="superscript"/>
              </w:rPr>
              <w:t>***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, n (%)</w:t>
            </w:r>
          </w:p>
        </w:tc>
        <w:tc>
          <w:tcPr>
            <w:tcW w:w="1582" w:type="dxa"/>
            <w:tcBorders>
              <w:bottom w:val="nil"/>
            </w:tcBorders>
            <w:vAlign w:val="center"/>
          </w:tcPr>
          <w:p w14:paraId="2DFA288C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11 (10.5)</w:t>
            </w:r>
          </w:p>
        </w:tc>
        <w:tc>
          <w:tcPr>
            <w:tcW w:w="1583" w:type="dxa"/>
            <w:tcBorders>
              <w:bottom w:val="nil"/>
            </w:tcBorders>
            <w:vAlign w:val="center"/>
          </w:tcPr>
          <w:p w14:paraId="70F24E9C" w14:textId="77777777" w:rsidR="00EC6DDC" w:rsidRPr="00A92CE1" w:rsidRDefault="007C7353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14.3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bottom w:val="nil"/>
            </w:tcBorders>
            <w:vAlign w:val="center"/>
          </w:tcPr>
          <w:p w14:paraId="1ABEA904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0.7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bottom w:val="nil"/>
            </w:tcBorders>
            <w:vAlign w:val="center"/>
          </w:tcPr>
          <w:p w14:paraId="1F66B920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752</w:t>
            </w:r>
          </w:p>
        </w:tc>
      </w:tr>
      <w:tr w:rsidR="00EC6DDC" w:rsidRPr="00A92CE1" w14:paraId="5926108C" w14:textId="77777777" w:rsidTr="00EC6DDC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0FCCAC3F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Location of bleeding,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39F8B8B7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15D3176E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E368D5B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6DD9D750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719</w:t>
            </w:r>
          </w:p>
        </w:tc>
      </w:tr>
      <w:tr w:rsidR="00EC6DDC" w:rsidRPr="00A92CE1" w14:paraId="1A3D56FB" w14:textId="77777777" w:rsidTr="00EC6DDC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455A7B3" w14:textId="77777777" w:rsidR="00EC6DDC" w:rsidRPr="00A92CE1" w:rsidRDefault="00EC6DDC" w:rsidP="00EC6DDC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Esophagus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050F3388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 (6.7)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3338900B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 (0.0)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1BFAD336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 (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6.3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00857099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551BE253" w14:textId="77777777" w:rsidTr="00EC6DDC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3E3E93E8" w14:textId="77777777" w:rsidR="00EC6DDC" w:rsidRPr="00A92CE1" w:rsidRDefault="00EC6DDC" w:rsidP="00EC6DDC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Stomach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01BCFD85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78 (74.5)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A568506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 (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85.7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43A0960" w14:textId="77777777" w:rsidR="00EC6DDC" w:rsidRPr="00A92CE1" w:rsidRDefault="007C7353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84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(75.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7186A2AE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1CEC83A5" w14:textId="77777777" w:rsidTr="00EC6DDC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9C66066" w14:textId="77777777" w:rsidR="00EC6DDC" w:rsidRPr="00A92CE1" w:rsidRDefault="00EC6DDC" w:rsidP="00EC6DDC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Duodenum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3A6CDF27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20 (19.0)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DB9BA8C" w14:textId="77777777" w:rsidR="00EC6DDC" w:rsidRPr="00A92CE1" w:rsidRDefault="007C7353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4.3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93695D4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(18.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8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1E1EC15B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2D6401E9" w14:textId="77777777" w:rsidTr="00EC6DDC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388324A3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Cause of bleeding,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1A2156EF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C10E0E0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E8FA0E0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671BB7B8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141</w:t>
            </w:r>
          </w:p>
        </w:tc>
      </w:tr>
      <w:tr w:rsidR="00EC6DDC" w:rsidRPr="00A92CE1" w14:paraId="626E9E56" w14:textId="77777777" w:rsidTr="00EC6DDC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70AA08FB" w14:textId="77777777" w:rsidR="00EC6DDC" w:rsidRPr="00A92CE1" w:rsidRDefault="00EC6DDC" w:rsidP="00EC6DDC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Peptic ulcer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46276E02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64 (61.0)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1B4210F" w14:textId="77777777" w:rsidR="00EC6DDC" w:rsidRPr="00A92CE1" w:rsidRDefault="007C7353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28.6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26653097" w14:textId="77777777" w:rsidR="00EC6DDC" w:rsidRPr="00A92CE1" w:rsidRDefault="007C7353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66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(58.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1305D950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11A4A5ED" w14:textId="77777777" w:rsidTr="00EC6DDC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48BD45FF" w14:textId="77777777" w:rsidR="00EC6DDC" w:rsidRPr="00A92CE1" w:rsidRDefault="00EC6DDC" w:rsidP="00EC6DDC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UGI malignancy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2033320A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24 (22.9)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7135A69" w14:textId="77777777" w:rsidR="00EC6DDC" w:rsidRPr="00A92CE1" w:rsidRDefault="007C7353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71.4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C80517F" w14:textId="77777777" w:rsidR="00EC6DDC" w:rsidRPr="00A92CE1" w:rsidRDefault="007C7353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29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5.9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11C36FCC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0687BA98" w14:textId="77777777" w:rsidTr="00EC6DDC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747E2D24" w14:textId="77777777" w:rsidR="00EC6DDC" w:rsidRPr="00A92CE1" w:rsidRDefault="00EC6DDC" w:rsidP="00EC6DDC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Mallory-Weiss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2796B930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 (4.8)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C4B2AB2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 (0.0)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AB1DAB6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 (4.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24204F1C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5D0DD66D" w14:textId="77777777" w:rsidTr="00EC6DDC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00E0F65" w14:textId="77777777" w:rsidR="00EC6DDC" w:rsidRPr="00A92CE1" w:rsidRDefault="00EC6DDC" w:rsidP="00EC6DDC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Angiodysplasia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567155AE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 (5.7)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4F0D2B2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 (0.0)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35CFD261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 (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5.4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00C6934E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14023629" w14:textId="77777777" w:rsidTr="00EC6DDC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76E7EB30" w14:textId="77777777" w:rsidR="00EC6DDC" w:rsidRPr="00A92CE1" w:rsidRDefault="00EC6DDC" w:rsidP="00EC6DDC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Anastomosis site bleeding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3A3682B4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 (2.9)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8410D61" w14:textId="77777777" w:rsidR="00EC6DDC" w:rsidRPr="00A92CE1" w:rsidRDefault="007C7353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2AB21D9" w14:textId="77777777" w:rsidR="00EC6DDC" w:rsidRPr="00A92CE1" w:rsidRDefault="007C7353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2.7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0A3E52FC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4E432B2D" w14:textId="77777777" w:rsidTr="00EC6DDC">
        <w:trPr>
          <w:trHeight w:val="276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33E4879B" w14:textId="77777777" w:rsidR="00EC6DDC" w:rsidRPr="00A92CE1" w:rsidRDefault="00EC6DDC" w:rsidP="00EC6DDC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Others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61330E70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 (2.9)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EBDC350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 (0.0)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0FAD217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 (2.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415AAA47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1894D148" w14:textId="77777777" w:rsidTr="00EC6DDC">
        <w:trPr>
          <w:trHeight w:val="278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01DC3ED5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Heart rate (/minute,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796330EA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87.5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17.0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D588269" w14:textId="77777777" w:rsidR="00EC6DDC" w:rsidRPr="00A92CE1" w:rsidRDefault="00270941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88.4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EC6DDC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2.8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78FDB38" w14:textId="77777777" w:rsidR="00EC6DDC" w:rsidRPr="00A92CE1" w:rsidRDefault="00270941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87.6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EC6DDC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16.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64D9F4E5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866</w:t>
            </w:r>
          </w:p>
        </w:tc>
      </w:tr>
      <w:tr w:rsidR="00EC6DDC" w:rsidRPr="00A92CE1" w14:paraId="562B249B" w14:textId="77777777" w:rsidTr="00EC6DDC">
        <w:trPr>
          <w:trHeight w:val="278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02D73B3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SBP (mmHg,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0ABC6AE1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117.3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21.3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95CECD6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11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0.9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</w:t>
            </w:r>
            <w:r w:rsidR="00270941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8.1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7CF6C94C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11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7.0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22.</w:t>
            </w:r>
            <w:r w:rsidR="00270941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229556AE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569</w:t>
            </w:r>
          </w:p>
        </w:tc>
      </w:tr>
      <w:tr w:rsidR="00EC6DDC" w:rsidRPr="00A92CE1" w14:paraId="09CD3F3C" w14:textId="77777777" w:rsidTr="00EC6DDC">
        <w:trPr>
          <w:trHeight w:val="278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50282E84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Hemoglobin (g/dL,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308D607C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8.6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2.5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3ABB496B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8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="00270941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0.9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3DFC5594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8.6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2.</w:t>
            </w:r>
            <w:r w:rsidR="00270941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146BE217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835</w:t>
            </w:r>
          </w:p>
        </w:tc>
      </w:tr>
      <w:tr w:rsidR="00EC6DDC" w:rsidRPr="00A92CE1" w14:paraId="71BE52CF" w14:textId="77777777" w:rsidTr="00EC6DDC">
        <w:trPr>
          <w:trHeight w:val="278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1FFA116" w14:textId="77777777" w:rsidR="00EC6DDC" w:rsidRPr="00A92CE1" w:rsidRDefault="00EC6DDC" w:rsidP="00EC6DDC">
            <w:pPr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Platelet count (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×10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  <w:vertAlign w:val="superscript"/>
              </w:rPr>
              <w:t>3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/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µL,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66D39CFC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246.0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119.6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F3A6123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E32F14" w:rsidRPr="00A92CE1">
              <w:rPr>
                <w:rFonts w:ascii="Palatino Linotype" w:hAnsi="Palatino Linotype" w:cs="Times New Roman"/>
                <w:sz w:val="24"/>
                <w:szCs w:val="24"/>
              </w:rPr>
              <w:t>76.6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="00E32F14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149.4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DAD63A4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24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7.9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12</w:t>
            </w:r>
            <w:r w:rsidR="00270941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1.1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5FD461F1" w14:textId="77777777" w:rsidR="00EC6DDC" w:rsidRPr="00A92CE1" w:rsidRDefault="00EC6DDC" w:rsidP="00EC6DDC">
            <w:pPr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E32F14" w:rsidRPr="00A92CE1">
              <w:rPr>
                <w:rFonts w:ascii="Palatino Linotype" w:hAnsi="Palatino Linotype" w:cs="Times New Roman"/>
                <w:sz w:val="24"/>
                <w:szCs w:val="24"/>
              </w:rPr>
              <w:t>613</w:t>
            </w:r>
          </w:p>
        </w:tc>
      </w:tr>
      <w:tr w:rsidR="00EC6DDC" w:rsidRPr="00A92CE1" w14:paraId="4960F880" w14:textId="77777777" w:rsidTr="00EC6DDC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D7BBD7F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International normalized ratio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7F2172FF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1.1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0.1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14593E0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1.1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0.</w:t>
            </w:r>
            <w:r w:rsidR="00E32F14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2546E04D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1.1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0.1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2B17C157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0.4</w:t>
            </w:r>
            <w:r w:rsidR="00E32F14" w:rsidRPr="00A92CE1">
              <w:rPr>
                <w:rFonts w:ascii="Palatino Linotype" w:hAnsi="Palatino Linotype" w:cs="Times New Roman"/>
                <w:sz w:val="24"/>
                <w:szCs w:val="24"/>
              </w:rPr>
              <w:t>16</w:t>
            </w:r>
          </w:p>
        </w:tc>
      </w:tr>
      <w:tr w:rsidR="00EC6DDC" w:rsidRPr="00A92CE1" w14:paraId="1FD7F6CA" w14:textId="77777777" w:rsidTr="00EC6DDC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82A34CC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  <w:lang w:val="it-IT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  <w:lang w:val="it-IT"/>
              </w:rPr>
              <w:t xml:space="preserve">BUN (mg/dL,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  <w:lang w:val="it-IT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763837F8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36.8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25.3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5C81855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E32F14" w:rsidRPr="00A92CE1">
              <w:rPr>
                <w:rFonts w:ascii="Palatino Linotype" w:hAnsi="Palatino Linotype" w:cs="Times New Roman"/>
                <w:sz w:val="24"/>
                <w:szCs w:val="24"/>
              </w:rPr>
              <w:t>0.3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="00E32F14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16.2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85A5CCE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36.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24.</w:t>
            </w:r>
            <w:r w:rsidR="00270941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8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4DA72234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E32F14" w:rsidRPr="00A92CE1">
              <w:rPr>
                <w:rFonts w:ascii="Palatino Linotype" w:hAnsi="Palatino Linotype" w:cs="Times New Roman"/>
                <w:sz w:val="24"/>
                <w:szCs w:val="24"/>
              </w:rPr>
              <w:t>368</w:t>
            </w:r>
          </w:p>
        </w:tc>
      </w:tr>
      <w:tr w:rsidR="00EC6DDC" w:rsidRPr="00A92CE1" w14:paraId="2B724823" w14:textId="77777777" w:rsidTr="00EC6DDC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3B236B51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Serum creatinine (mg/dL,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58D8C449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1.5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1.9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EEF17C3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1.</w:t>
            </w:r>
            <w:r w:rsidR="00E32F14"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1.</w:t>
            </w:r>
            <w:r w:rsidR="00E32F14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56F5542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1.</w:t>
            </w:r>
            <w:r w:rsidR="00270941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1B26680C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E32F14" w:rsidRPr="00A92CE1">
              <w:rPr>
                <w:rFonts w:ascii="Palatino Linotype" w:hAnsi="Palatino Linotype" w:cs="Times New Roman"/>
                <w:sz w:val="24"/>
                <w:szCs w:val="24"/>
              </w:rPr>
              <w:t>91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</w:p>
        </w:tc>
      </w:tr>
      <w:tr w:rsidR="00EC6DDC" w:rsidRPr="00A92CE1" w14:paraId="0ADAECC4" w14:textId="77777777" w:rsidTr="00EC6DDC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5A462DE5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eGFR (mL/min/1.73 m²,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515B9976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82.2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40.4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21B1397" w14:textId="77777777" w:rsidR="00EC6DDC" w:rsidRPr="00A92CE1" w:rsidRDefault="00E32F14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66.7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EC6DDC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42.6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23CB6BE3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1.2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40.</w:t>
            </w:r>
            <w:r w:rsidR="00270941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4DF6A9BF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0.3</w:t>
            </w:r>
            <w:r w:rsidR="00E32F14" w:rsidRPr="00A92CE1">
              <w:rPr>
                <w:rFonts w:ascii="Palatino Linotype" w:hAnsi="Palatino Linotype" w:cs="Times New Roman"/>
                <w:sz w:val="24"/>
                <w:szCs w:val="24"/>
              </w:rPr>
              <w:t>85</w:t>
            </w:r>
          </w:p>
        </w:tc>
      </w:tr>
      <w:tr w:rsidR="00EC6DDC" w:rsidRPr="00A92CE1" w14:paraId="5E2D2D86" w14:textId="77777777" w:rsidTr="00EC6DDC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0BB9CFA8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Rockall</w:t>
            </w:r>
            <w:proofErr w:type="spellEnd"/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score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72601933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5.9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1.5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BB3AA11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6.</w:t>
            </w:r>
            <w:r w:rsidR="00E32F14" w:rsidRPr="00A92CE1">
              <w:rPr>
                <w:rFonts w:ascii="Palatino Linotype" w:hAnsi="Palatino Linotype" w:cs="Times New Roman"/>
                <w:sz w:val="24"/>
                <w:szCs w:val="24"/>
              </w:rPr>
              <w:t>9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1.</w:t>
            </w:r>
            <w:r w:rsidR="00E32F14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69047C8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6.0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1.6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481EBC5E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0.2</w:t>
            </w:r>
            <w:r w:rsidR="00687E16" w:rsidRPr="00A92CE1">
              <w:rPr>
                <w:rFonts w:ascii="Palatino Linotype" w:hAnsi="Palatino Linotype" w:cs="Times New Roman"/>
                <w:sz w:val="24"/>
                <w:szCs w:val="24"/>
              </w:rPr>
              <w:t>03</w:t>
            </w:r>
          </w:p>
        </w:tc>
      </w:tr>
      <w:tr w:rsidR="00EC6DDC" w:rsidRPr="00A92CE1" w14:paraId="1AC79638" w14:textId="77777777" w:rsidTr="00EC6DDC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0638638C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Glasgow-Blatchford score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3C4F9A9F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9.9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3.7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4EB9868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10.</w:t>
            </w:r>
            <w:r w:rsidR="00687E16"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="00687E16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1.3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D42B508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9.9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3.6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3327D949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687E16" w:rsidRPr="00A92CE1">
              <w:rPr>
                <w:rFonts w:ascii="Palatino Linotype" w:hAnsi="Palatino Linotype" w:cs="Times New Roman"/>
                <w:sz w:val="24"/>
                <w:szCs w:val="24"/>
              </w:rPr>
              <w:t>543</w:t>
            </w:r>
          </w:p>
        </w:tc>
      </w:tr>
      <w:tr w:rsidR="00EC6DDC" w:rsidRPr="00A92CE1" w14:paraId="71011596" w14:textId="77777777" w:rsidTr="00EC6DDC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75DAADDE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Endoscopic findings,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614D2172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708FFBB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F47A9A9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5B44947B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733</w:t>
            </w:r>
          </w:p>
        </w:tc>
      </w:tr>
      <w:tr w:rsidR="00EC6DDC" w:rsidRPr="00A92CE1" w14:paraId="68B49F2B" w14:textId="77777777" w:rsidTr="00EC6DDC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51A612B4" w14:textId="77777777" w:rsidR="00EC6DDC" w:rsidRPr="00A92CE1" w:rsidRDefault="00EC6DDC" w:rsidP="00EC6DDC">
            <w:pPr>
              <w:widowControl/>
              <w:wordWrap/>
              <w:ind w:firstLineChars="100" w:firstLine="240"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Active bleeding or exposed vessel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6B285CED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52 (49.5)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681F2A0" w14:textId="77777777" w:rsidR="00EC6DDC" w:rsidRPr="00A92CE1" w:rsidRDefault="00270941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42.9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245A7C9" w14:textId="77777777" w:rsidR="00EC6DDC" w:rsidRPr="00A92CE1" w:rsidRDefault="00270941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55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9.1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0542A4B0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4363B91B" w14:textId="77777777" w:rsidTr="00EC6DDC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744B2D67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 Fresh or old blood clots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0319C122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53 (50.5)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E12DA72" w14:textId="77777777" w:rsidR="00EC6DDC" w:rsidRPr="00A92CE1" w:rsidRDefault="00270941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57.1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452F786" w14:textId="77777777" w:rsidR="00EC6DDC" w:rsidRPr="00A92CE1" w:rsidRDefault="00270941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57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50.9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7DEE8B52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EC6DDC" w:rsidRPr="00A92CE1" w14:paraId="030D2B37" w14:textId="77777777" w:rsidTr="00EC6DDC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63C1256F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Endoscopic hemostasis,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03C6115C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39 (37.1)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60949777" w14:textId="77777777" w:rsidR="00EC6DDC" w:rsidRPr="00A92CE1" w:rsidRDefault="00270941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8.6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3F838E0B" w14:textId="77777777" w:rsidR="00EC6DDC" w:rsidRPr="00A92CE1" w:rsidRDefault="00270941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41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(3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6.6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34ECFF5C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649</w:t>
            </w:r>
          </w:p>
        </w:tc>
      </w:tr>
      <w:tr w:rsidR="00EC6DDC" w:rsidRPr="00A92CE1" w14:paraId="0A458B48" w14:textId="77777777" w:rsidTr="00EC6DDC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B3F98B3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Angiographic hemostasis,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41D1DBF4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 (2.9)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2AEFF0B7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 (0.0)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1F2647C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 (2.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7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5B05D83D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650</w:t>
            </w:r>
          </w:p>
        </w:tc>
      </w:tr>
      <w:tr w:rsidR="00EC6DDC" w:rsidRPr="00A92CE1" w14:paraId="7580BA1C" w14:textId="77777777" w:rsidTr="00EC6DDC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8FD0AF2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RBC transfusion,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0E99ABD3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74 (71.2)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38618330" w14:textId="77777777" w:rsidR="00EC6DDC" w:rsidRPr="00A92CE1" w:rsidRDefault="00270941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71.4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FF2917F" w14:textId="77777777" w:rsidR="00EC6DDC" w:rsidRPr="00A92CE1" w:rsidRDefault="00270941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79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71.2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67C46C6F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988</w:t>
            </w:r>
          </w:p>
        </w:tc>
      </w:tr>
      <w:tr w:rsidR="00EC6DDC" w:rsidRPr="00A92CE1" w14:paraId="60F4A85C" w14:textId="77777777" w:rsidTr="00EC6DDC">
        <w:trPr>
          <w:trHeight w:val="223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6670B191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i/>
                <w:sz w:val="24"/>
                <w:szCs w:val="24"/>
              </w:rPr>
              <w:t>H. pylori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positivity,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0C58E903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30/69 (43.5)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9EFC9B1" w14:textId="77777777" w:rsidR="00EC6DDC" w:rsidRPr="00A92CE1" w:rsidRDefault="00270941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/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F196E96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/7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(4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.3)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5DB41774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220</w:t>
            </w:r>
          </w:p>
        </w:tc>
      </w:tr>
      <w:tr w:rsidR="00EC6DDC" w:rsidRPr="00A92CE1" w14:paraId="5D96F198" w14:textId="77777777" w:rsidTr="00EC6DDC">
        <w:trPr>
          <w:trHeight w:val="232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24EBCEDB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Length of hospital stay (days,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SD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056B5D96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8.7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10.7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02F1F58C" w14:textId="77777777" w:rsidR="00EC6DDC" w:rsidRPr="00A92CE1" w:rsidRDefault="00687E16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5.0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EC6DDC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 xml:space="preserve">±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3.9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1765BC3A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8.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± 1</w:t>
            </w:r>
            <w:r w:rsidR="00270941" w:rsidRPr="00A92CE1">
              <w:rPr>
                <w:rFonts w:ascii="Palatino Linotype" w:eastAsia="맑은 고딕" w:hAnsi="Palatino Linotype" w:cs="Times New Roman"/>
                <w:sz w:val="24"/>
                <w:szCs w:val="24"/>
              </w:rPr>
              <w:t>0.4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34F2B1AC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687E16" w:rsidRPr="00A92CE1">
              <w:rPr>
                <w:rFonts w:ascii="Palatino Linotype" w:hAnsi="Palatino Linotype" w:cs="Times New Roman"/>
                <w:sz w:val="24"/>
                <w:szCs w:val="24"/>
              </w:rPr>
              <w:t>063</w:t>
            </w:r>
          </w:p>
        </w:tc>
      </w:tr>
      <w:tr w:rsidR="00EC6DDC" w:rsidRPr="00A92CE1" w14:paraId="06926A98" w14:textId="77777777" w:rsidTr="00EC6DDC">
        <w:trPr>
          <w:trHeight w:val="278"/>
        </w:trPr>
        <w:tc>
          <w:tcPr>
            <w:tcW w:w="4438" w:type="dxa"/>
            <w:tcBorders>
              <w:top w:val="nil"/>
              <w:bottom w:val="nil"/>
            </w:tcBorders>
            <w:vAlign w:val="center"/>
          </w:tcPr>
          <w:p w14:paraId="02BF3375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Resumption of antiplatelet agent, n (%)</w:t>
            </w:r>
          </w:p>
        </w:tc>
        <w:tc>
          <w:tcPr>
            <w:tcW w:w="1582" w:type="dxa"/>
            <w:tcBorders>
              <w:top w:val="nil"/>
              <w:bottom w:val="nil"/>
            </w:tcBorders>
            <w:vAlign w:val="center"/>
          </w:tcPr>
          <w:p w14:paraId="7C25BDCE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91/96 (94.8)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4EEF91C8" w14:textId="77777777" w:rsidR="00EC6DDC" w:rsidRPr="00A92CE1" w:rsidRDefault="007C7353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/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7 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71.4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14:paraId="57B87F7F" w14:textId="77777777" w:rsidR="00EC6DDC" w:rsidRPr="00A92CE1" w:rsidRDefault="007C7353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96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/1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03 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(93.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nil"/>
            </w:tcBorders>
            <w:vAlign w:val="center"/>
          </w:tcPr>
          <w:p w14:paraId="5BFFFCCF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</w:t>
            </w:r>
            <w:r w:rsidR="007C7353" w:rsidRPr="00A92CE1">
              <w:rPr>
                <w:rFonts w:ascii="Palatino Linotype" w:hAnsi="Palatino Linotype" w:cs="Times New Roman"/>
                <w:sz w:val="24"/>
                <w:szCs w:val="24"/>
              </w:rPr>
              <w:t>071</w:t>
            </w:r>
          </w:p>
        </w:tc>
      </w:tr>
      <w:tr w:rsidR="00EC6DDC" w:rsidRPr="00A92CE1" w14:paraId="78CFFB2A" w14:textId="77777777" w:rsidTr="00EC6DDC">
        <w:trPr>
          <w:trHeight w:val="278"/>
        </w:trPr>
        <w:tc>
          <w:tcPr>
            <w:tcW w:w="4438" w:type="dxa"/>
            <w:tcBorders>
              <w:top w:val="nil"/>
              <w:bottom w:val="single" w:sz="12" w:space="0" w:color="auto"/>
            </w:tcBorders>
            <w:vAlign w:val="center"/>
          </w:tcPr>
          <w:p w14:paraId="3A0FF115" w14:textId="77777777" w:rsidR="00EC6DDC" w:rsidRPr="00A92CE1" w:rsidRDefault="00EC6DDC" w:rsidP="00EC6DDC">
            <w:pPr>
              <w:widowControl/>
              <w:wordWrap/>
              <w:contextualSpacing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Rebleeding episode, n (%)</w:t>
            </w:r>
          </w:p>
        </w:tc>
        <w:tc>
          <w:tcPr>
            <w:tcW w:w="1582" w:type="dxa"/>
            <w:tcBorders>
              <w:top w:val="nil"/>
              <w:bottom w:val="single" w:sz="12" w:space="0" w:color="auto"/>
            </w:tcBorders>
            <w:vAlign w:val="center"/>
          </w:tcPr>
          <w:p w14:paraId="10A07E62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27 (25.7)</w:t>
            </w:r>
          </w:p>
        </w:tc>
        <w:tc>
          <w:tcPr>
            <w:tcW w:w="1583" w:type="dxa"/>
            <w:tcBorders>
              <w:top w:val="nil"/>
              <w:bottom w:val="single" w:sz="12" w:space="0" w:color="auto"/>
            </w:tcBorders>
            <w:vAlign w:val="center"/>
          </w:tcPr>
          <w:p w14:paraId="781D4193" w14:textId="77777777" w:rsidR="00EC6DDC" w:rsidRPr="00A92CE1" w:rsidRDefault="00270941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5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71.4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  <w:tcBorders>
              <w:top w:val="nil"/>
              <w:bottom w:val="single" w:sz="12" w:space="0" w:color="auto"/>
            </w:tcBorders>
            <w:vAlign w:val="center"/>
          </w:tcPr>
          <w:p w14:paraId="1569ABA7" w14:textId="77777777" w:rsidR="00EC6DDC" w:rsidRPr="00A92CE1" w:rsidRDefault="00270941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32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 xml:space="preserve"> (2</w:t>
            </w: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8.6</w:t>
            </w:r>
            <w:r w:rsidR="00EC6DDC" w:rsidRPr="00A92CE1">
              <w:rPr>
                <w:rFonts w:ascii="Palatino Linotype" w:hAnsi="Palatino Linotype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top w:val="nil"/>
              <w:bottom w:val="single" w:sz="12" w:space="0" w:color="auto"/>
            </w:tcBorders>
            <w:vAlign w:val="center"/>
          </w:tcPr>
          <w:p w14:paraId="11EAD3E7" w14:textId="77777777" w:rsidR="00EC6DDC" w:rsidRPr="00A92CE1" w:rsidRDefault="00EC6DDC" w:rsidP="00EC6DDC">
            <w:pPr>
              <w:widowControl/>
              <w:wordWrap/>
              <w:contextualSpacing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92CE1">
              <w:rPr>
                <w:rFonts w:ascii="Palatino Linotype" w:hAnsi="Palatino Linotype" w:cs="Times New Roman"/>
                <w:sz w:val="24"/>
                <w:szCs w:val="24"/>
              </w:rPr>
              <w:t>0.0</w:t>
            </w:r>
            <w:r w:rsidR="00270941" w:rsidRPr="00A92CE1">
              <w:rPr>
                <w:rFonts w:ascii="Palatino Linotype" w:hAnsi="Palatino Linotype" w:cs="Times New Roman"/>
                <w:sz w:val="24"/>
                <w:szCs w:val="24"/>
              </w:rPr>
              <w:t>10</w:t>
            </w:r>
          </w:p>
        </w:tc>
      </w:tr>
    </w:tbl>
    <w:p w14:paraId="5DE36794" w14:textId="77777777" w:rsidR="00EC6DDC" w:rsidRPr="00A92CE1" w:rsidRDefault="00EC6DDC" w:rsidP="00EC6DDC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A92CE1">
        <w:rPr>
          <w:rFonts w:ascii="Palatino Linotype" w:hAnsi="Palatino Linotype" w:cs="Times New Roman"/>
          <w:sz w:val="24"/>
          <w:szCs w:val="24"/>
        </w:rPr>
        <w:t xml:space="preserve">SD, standard deviation; DAPT, dual anti-platelet therapy; UGI, upper gastrointestinal; SBP, systolic blood pressure; BUN, blood urea nitrogen; eGFR, estimated glomerular filtration rate; RBC, red blood cell; </w:t>
      </w:r>
      <w:r w:rsidRPr="00A92CE1">
        <w:rPr>
          <w:rFonts w:ascii="Palatino Linotype" w:hAnsi="Palatino Linotype" w:cs="Times New Roman"/>
          <w:i/>
          <w:sz w:val="24"/>
          <w:szCs w:val="24"/>
        </w:rPr>
        <w:t>H. pylori</w:t>
      </w:r>
      <w:r w:rsidRPr="00A92CE1">
        <w:rPr>
          <w:rFonts w:ascii="Palatino Linotype" w:hAnsi="Palatino Linotype" w:cs="Times New Roman"/>
          <w:sz w:val="24"/>
          <w:szCs w:val="24"/>
        </w:rPr>
        <w:t xml:space="preserve">, </w:t>
      </w:r>
      <w:r w:rsidRPr="00A92CE1">
        <w:rPr>
          <w:rFonts w:ascii="Palatino Linotype" w:hAnsi="Palatino Linotype" w:cs="Times New Roman"/>
          <w:i/>
          <w:sz w:val="24"/>
          <w:szCs w:val="24"/>
        </w:rPr>
        <w:t>Helicobacter pylori</w:t>
      </w:r>
      <w:r w:rsidRPr="00A92CE1">
        <w:rPr>
          <w:rFonts w:ascii="Palatino Linotype" w:hAnsi="Palatino Linotype" w:cs="Times New Roman"/>
          <w:sz w:val="24"/>
          <w:szCs w:val="24"/>
        </w:rPr>
        <w:t xml:space="preserve">; </w:t>
      </w:r>
    </w:p>
    <w:p w14:paraId="78097333" w14:textId="77777777" w:rsidR="00EC6DDC" w:rsidRPr="00A92CE1" w:rsidRDefault="00EC6DDC" w:rsidP="00EC6DDC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A92CE1">
        <w:rPr>
          <w:rFonts w:ascii="Palatino Linotype" w:hAnsi="Palatino Linotype" w:cs="Times New Roman"/>
          <w:sz w:val="24"/>
          <w:szCs w:val="24"/>
          <w:vertAlign w:val="superscript"/>
        </w:rPr>
        <w:t>*</w:t>
      </w:r>
      <w:r w:rsidRPr="00A92CE1">
        <w:rPr>
          <w:rFonts w:ascii="Palatino Linotype" w:hAnsi="Palatino Linotype" w:cs="Times New Roman"/>
          <w:sz w:val="24"/>
          <w:szCs w:val="24"/>
        </w:rPr>
        <w:t>Comparing rebleeding (-) and (+) groups</w:t>
      </w:r>
    </w:p>
    <w:p w14:paraId="1D9574F3" w14:textId="77777777" w:rsidR="00EC6DDC" w:rsidRPr="00A92CE1" w:rsidRDefault="00EC6DDC" w:rsidP="00EC6DDC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A92CE1">
        <w:rPr>
          <w:rFonts w:ascii="Palatino Linotype" w:hAnsi="Palatino Linotype" w:cs="Times New Roman"/>
          <w:sz w:val="24"/>
          <w:szCs w:val="24"/>
          <w:vertAlign w:val="superscript"/>
        </w:rPr>
        <w:t>**</w:t>
      </w:r>
      <w:r w:rsidRPr="00A92CE1">
        <w:rPr>
          <w:rFonts w:ascii="Palatino Linotype" w:hAnsi="Palatino Linotype" w:cs="Times New Roman"/>
          <w:sz w:val="24"/>
          <w:szCs w:val="24"/>
        </w:rPr>
        <w:t xml:space="preserve">Includes </w:t>
      </w:r>
      <w:proofErr w:type="spellStart"/>
      <w:r w:rsidRPr="00A92CE1">
        <w:rPr>
          <w:rFonts w:ascii="Palatino Linotype" w:hAnsi="Palatino Linotype" w:cs="Times New Roman"/>
          <w:sz w:val="24"/>
          <w:szCs w:val="24"/>
        </w:rPr>
        <w:t>cilostazole</w:t>
      </w:r>
      <w:proofErr w:type="spellEnd"/>
      <w:r w:rsidRPr="00A92CE1">
        <w:rPr>
          <w:rFonts w:ascii="Palatino Linotype" w:hAnsi="Palatino Linotype" w:cs="Times New Roman"/>
          <w:sz w:val="24"/>
          <w:szCs w:val="24"/>
        </w:rPr>
        <w:t xml:space="preserve"> and </w:t>
      </w:r>
      <w:proofErr w:type="spellStart"/>
      <w:r w:rsidRPr="00A92CE1">
        <w:rPr>
          <w:rFonts w:ascii="Palatino Linotype" w:hAnsi="Palatino Linotype" w:cs="Times New Roman"/>
          <w:sz w:val="24"/>
          <w:szCs w:val="24"/>
        </w:rPr>
        <w:t>sarpogrelate</w:t>
      </w:r>
      <w:proofErr w:type="spellEnd"/>
    </w:p>
    <w:p w14:paraId="09B446DA" w14:textId="77777777" w:rsidR="00EC6DDC" w:rsidRPr="00A92CE1" w:rsidRDefault="00EC6DDC" w:rsidP="00EC6DDC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  <w:r w:rsidRPr="00A92CE1">
        <w:rPr>
          <w:rFonts w:ascii="Palatino Linotype" w:hAnsi="Palatino Linotype" w:cs="Times New Roman"/>
          <w:sz w:val="24"/>
          <w:szCs w:val="24"/>
          <w:vertAlign w:val="superscript"/>
        </w:rPr>
        <w:t>***</w:t>
      </w:r>
      <w:r w:rsidRPr="00A92CE1">
        <w:rPr>
          <w:rFonts w:ascii="Palatino Linotype" w:hAnsi="Palatino Linotype" w:cs="Times New Roman"/>
          <w:sz w:val="24"/>
          <w:szCs w:val="24"/>
        </w:rPr>
        <w:t>Includes nonsteroidal anti-inflammatory drug or steroid</w:t>
      </w:r>
    </w:p>
    <w:p w14:paraId="640ED1FD" w14:textId="77777777" w:rsidR="00EC6DDC" w:rsidRPr="00A92CE1" w:rsidRDefault="00EC6DDC" w:rsidP="00EC6DDC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p w14:paraId="279ACAFA" w14:textId="77777777" w:rsidR="00EC6DDC" w:rsidRPr="00A92CE1" w:rsidRDefault="00EC6DDC" w:rsidP="00176C76">
      <w:pPr>
        <w:spacing w:line="240" w:lineRule="auto"/>
        <w:contextualSpacing/>
        <w:rPr>
          <w:rFonts w:ascii="Palatino Linotype" w:hAnsi="Palatino Linotype" w:cs="Times New Roman"/>
          <w:sz w:val="24"/>
          <w:szCs w:val="24"/>
        </w:rPr>
      </w:pPr>
    </w:p>
    <w:sectPr w:rsidR="00EC6DDC" w:rsidRPr="00A92C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0544" w14:textId="77777777" w:rsidR="00EC4077" w:rsidRDefault="00EC4077" w:rsidP="000E2CA0">
      <w:pPr>
        <w:spacing w:after="0" w:line="240" w:lineRule="auto"/>
      </w:pPr>
      <w:r>
        <w:separator/>
      </w:r>
    </w:p>
  </w:endnote>
  <w:endnote w:type="continuationSeparator" w:id="0">
    <w:p w14:paraId="65E1F4DA" w14:textId="77777777" w:rsidR="00EC4077" w:rsidRDefault="00EC4077" w:rsidP="000E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6F3D" w14:textId="77777777" w:rsidR="00EC4077" w:rsidRDefault="00EC4077" w:rsidP="000E2CA0">
      <w:pPr>
        <w:spacing w:after="0" w:line="240" w:lineRule="auto"/>
      </w:pPr>
      <w:r>
        <w:separator/>
      </w:r>
    </w:p>
  </w:footnote>
  <w:footnote w:type="continuationSeparator" w:id="0">
    <w:p w14:paraId="2ED15BB3" w14:textId="77777777" w:rsidR="00EC4077" w:rsidRDefault="00EC4077" w:rsidP="000E2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63"/>
    <w:rsid w:val="000E2CA0"/>
    <w:rsid w:val="00172A63"/>
    <w:rsid w:val="00176C76"/>
    <w:rsid w:val="00201306"/>
    <w:rsid w:val="00226597"/>
    <w:rsid w:val="00270941"/>
    <w:rsid w:val="002B4279"/>
    <w:rsid w:val="002E3FD4"/>
    <w:rsid w:val="002F449F"/>
    <w:rsid w:val="003268C9"/>
    <w:rsid w:val="00335DAB"/>
    <w:rsid w:val="0033690E"/>
    <w:rsid w:val="00460846"/>
    <w:rsid w:val="005376CC"/>
    <w:rsid w:val="005C58F4"/>
    <w:rsid w:val="00615E34"/>
    <w:rsid w:val="00654399"/>
    <w:rsid w:val="006739B9"/>
    <w:rsid w:val="00687E16"/>
    <w:rsid w:val="00694E52"/>
    <w:rsid w:val="006C473A"/>
    <w:rsid w:val="006E0B86"/>
    <w:rsid w:val="006F3626"/>
    <w:rsid w:val="007029CF"/>
    <w:rsid w:val="00717EEB"/>
    <w:rsid w:val="0077169C"/>
    <w:rsid w:val="00782B5C"/>
    <w:rsid w:val="007A6A8C"/>
    <w:rsid w:val="007C7353"/>
    <w:rsid w:val="008113EA"/>
    <w:rsid w:val="00843DAD"/>
    <w:rsid w:val="00844A56"/>
    <w:rsid w:val="008453D7"/>
    <w:rsid w:val="008D0C96"/>
    <w:rsid w:val="008F1494"/>
    <w:rsid w:val="008F2479"/>
    <w:rsid w:val="00907208"/>
    <w:rsid w:val="009321B3"/>
    <w:rsid w:val="0093785C"/>
    <w:rsid w:val="009637C2"/>
    <w:rsid w:val="009B0287"/>
    <w:rsid w:val="009B5F58"/>
    <w:rsid w:val="009C2602"/>
    <w:rsid w:val="009D77BD"/>
    <w:rsid w:val="00A15B84"/>
    <w:rsid w:val="00A92CE1"/>
    <w:rsid w:val="00AC0CE6"/>
    <w:rsid w:val="00AF49F2"/>
    <w:rsid w:val="00B40F8B"/>
    <w:rsid w:val="00BA036A"/>
    <w:rsid w:val="00BD1AE3"/>
    <w:rsid w:val="00C26CC5"/>
    <w:rsid w:val="00C80F2A"/>
    <w:rsid w:val="00C97CC7"/>
    <w:rsid w:val="00CA23B0"/>
    <w:rsid w:val="00CD52A4"/>
    <w:rsid w:val="00CE4997"/>
    <w:rsid w:val="00D33790"/>
    <w:rsid w:val="00D7238D"/>
    <w:rsid w:val="00DA3F89"/>
    <w:rsid w:val="00DD3C17"/>
    <w:rsid w:val="00E22873"/>
    <w:rsid w:val="00E32F14"/>
    <w:rsid w:val="00E3772A"/>
    <w:rsid w:val="00E8066D"/>
    <w:rsid w:val="00EC06CF"/>
    <w:rsid w:val="00EC4077"/>
    <w:rsid w:val="00EC633D"/>
    <w:rsid w:val="00EC6DDC"/>
    <w:rsid w:val="00ED2AF5"/>
    <w:rsid w:val="00E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910B2"/>
  <w15:chartTrackingRefBased/>
  <w15:docId w15:val="{FB20BE1C-3C43-41D0-B77F-1096E3D6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E2C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E2CA0"/>
  </w:style>
  <w:style w:type="paragraph" w:styleId="a5">
    <w:name w:val="footer"/>
    <w:basedOn w:val="a"/>
    <w:link w:val="Char0"/>
    <w:uiPriority w:val="99"/>
    <w:unhideWhenUsed/>
    <w:rsid w:val="000E2C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E2CA0"/>
  </w:style>
  <w:style w:type="character" w:styleId="a6">
    <w:name w:val="annotation reference"/>
    <w:basedOn w:val="a0"/>
    <w:uiPriority w:val="99"/>
    <w:semiHidden/>
    <w:unhideWhenUsed/>
    <w:rsid w:val="00844A56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844A56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844A5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44A56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844A5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44A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84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E823A-130E-4B2A-85DA-86B57273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1244</Words>
  <Characters>5600</Characters>
  <Application>Microsoft Office Word</Application>
  <DocSecurity>0</DocSecurity>
  <Lines>622</Lines>
  <Paragraphs>570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kumc</dc:creator>
  <cp:keywords/>
  <dc:description/>
  <cp:lastModifiedBy>김원식[ 대학원박사과정수료연구(재학) / 의학과 ]</cp:lastModifiedBy>
  <cp:revision>9</cp:revision>
  <dcterms:created xsi:type="dcterms:W3CDTF">2023-03-20T07:39:00Z</dcterms:created>
  <dcterms:modified xsi:type="dcterms:W3CDTF">2023-08-20T01:42:00Z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37426a13a8923ed2221146fa5e8518997815056a4074282c5d139e3b4828420e</vt:lpwstr>
  </property>
</Properties>
</file>