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61" w:rsidRPr="00FC0FAB" w:rsidRDefault="005F0B25" w:rsidP="008C2661">
      <w:pPr>
        <w:pStyle w:val="MDPI31text"/>
        <w:spacing w:line="240" w:lineRule="auto"/>
        <w:ind w:left="1701" w:right="1700" w:firstLine="0"/>
        <w:contextualSpacing/>
        <w:rPr>
          <w:szCs w:val="20"/>
        </w:rPr>
      </w:pPr>
      <w:proofErr w:type="gramStart"/>
      <w:r w:rsidRPr="00FC0FAB">
        <w:rPr>
          <w:rFonts w:cs="Arial"/>
          <w:b/>
          <w:szCs w:val="20"/>
        </w:rPr>
        <w:t>Tab. 1S.</w:t>
      </w:r>
      <w:proofErr w:type="gramEnd"/>
      <w:r w:rsidRPr="00FC0FAB">
        <w:rPr>
          <w:rFonts w:cs="Arial"/>
          <w:szCs w:val="20"/>
        </w:rPr>
        <w:t xml:space="preserve"> </w:t>
      </w:r>
      <w:r w:rsidR="008C2661" w:rsidRPr="00FC0FAB">
        <w:rPr>
          <w:szCs w:val="20"/>
        </w:rPr>
        <w:t>Plant Height (PH), numbers of egg masses per root system (</w:t>
      </w:r>
      <w:proofErr w:type="spellStart"/>
      <w:r w:rsidR="008C2661" w:rsidRPr="00FC0FAB">
        <w:rPr>
          <w:szCs w:val="20"/>
        </w:rPr>
        <w:t>EMs</w:t>
      </w:r>
      <w:proofErr w:type="spellEnd"/>
      <w:r w:rsidR="008C2661" w:rsidRPr="00FC0FAB">
        <w:rPr>
          <w:szCs w:val="20"/>
        </w:rPr>
        <w:t xml:space="preserve">), and female fecundity (FF) of tomato plants harvested </w:t>
      </w:r>
      <w:r w:rsidR="00FC0FAB" w:rsidRPr="00FC0FAB">
        <w:rPr>
          <w:szCs w:val="20"/>
        </w:rPr>
        <w:t>2 months</w:t>
      </w:r>
      <w:r w:rsidR="008C2661" w:rsidRPr="00FC0FAB">
        <w:rPr>
          <w:szCs w:val="20"/>
        </w:rPr>
        <w:t xml:space="preserve"> after inoculation with the root-knot nematode </w:t>
      </w:r>
      <w:r w:rsidR="008C2661" w:rsidRPr="00FC0FAB">
        <w:rPr>
          <w:i/>
          <w:szCs w:val="20"/>
        </w:rPr>
        <w:t>M. incognita</w:t>
      </w:r>
      <w:r w:rsidR="008C2661" w:rsidRPr="00FC0FAB">
        <w:rPr>
          <w:szCs w:val="20"/>
        </w:rPr>
        <w:t xml:space="preserve">. Treatments with 0.25 g Myco and </w:t>
      </w:r>
      <w:r w:rsidR="003630A2" w:rsidRPr="00FC0FAB">
        <w:rPr>
          <w:szCs w:val="20"/>
        </w:rPr>
        <w:t xml:space="preserve">0.08 g </w:t>
      </w:r>
      <w:proofErr w:type="spellStart"/>
      <w:r w:rsidR="008C2661" w:rsidRPr="00FC0FAB">
        <w:rPr>
          <w:szCs w:val="20"/>
        </w:rPr>
        <w:t>Ozor</w:t>
      </w:r>
      <w:proofErr w:type="spellEnd"/>
      <w:r w:rsidR="008C2661" w:rsidRPr="00FC0FAB">
        <w:rPr>
          <w:szCs w:val="20"/>
        </w:rPr>
        <w:t xml:space="preserve"> g</w:t>
      </w:r>
      <w:r w:rsidR="008C2661" w:rsidRPr="00FC0FAB">
        <w:rPr>
          <w:szCs w:val="20"/>
          <w:vertAlign w:val="superscript"/>
        </w:rPr>
        <w:t>-1</w:t>
      </w:r>
      <w:r w:rsidR="008C2661" w:rsidRPr="00FC0FAB">
        <w:rPr>
          <w:szCs w:val="20"/>
        </w:rPr>
        <w:t xml:space="preserve"> plant fresh weight</w:t>
      </w:r>
      <w:r w:rsidR="008C2661" w:rsidRPr="00FC0FAB">
        <w:rPr>
          <w:i/>
          <w:szCs w:val="20"/>
        </w:rPr>
        <w:t xml:space="preserve"> </w:t>
      </w:r>
      <w:r w:rsidR="008C2661" w:rsidRPr="00FC0FAB">
        <w:rPr>
          <w:szCs w:val="20"/>
        </w:rPr>
        <w:t xml:space="preserve">were carried 5 days before nematode inoculation. Means ± standard deviations for treated (Myco, </w:t>
      </w:r>
      <w:proofErr w:type="spellStart"/>
      <w:r w:rsidR="008C2661" w:rsidRPr="00FC0FAB">
        <w:rPr>
          <w:szCs w:val="20"/>
        </w:rPr>
        <w:t>Ozor</w:t>
      </w:r>
      <w:proofErr w:type="spellEnd"/>
      <w:r w:rsidR="008C2661" w:rsidRPr="00FC0FAB">
        <w:rPr>
          <w:szCs w:val="20"/>
        </w:rPr>
        <w:t>) and untreated (</w:t>
      </w:r>
      <w:proofErr w:type="spellStart"/>
      <w:r w:rsidR="008C2661" w:rsidRPr="00FC0FAB">
        <w:rPr>
          <w:szCs w:val="20"/>
        </w:rPr>
        <w:t>contr</w:t>
      </w:r>
      <w:proofErr w:type="spellEnd"/>
      <w:r w:rsidR="008C2661" w:rsidRPr="00FC0FAB">
        <w:rPr>
          <w:szCs w:val="20"/>
        </w:rPr>
        <w:t xml:space="preserve">) plants were separated by a paired </w:t>
      </w:r>
      <w:r w:rsidR="008C2661" w:rsidRPr="00FC0FAB">
        <w:rPr>
          <w:i/>
          <w:szCs w:val="20"/>
        </w:rPr>
        <w:t>t-</w:t>
      </w:r>
      <w:r w:rsidR="008C2661" w:rsidRPr="00FC0FAB">
        <w:rPr>
          <w:szCs w:val="20"/>
        </w:rPr>
        <w:t>test (*</w:t>
      </w:r>
      <w:r w:rsidR="008C2661" w:rsidRPr="00FC0FAB">
        <w:rPr>
          <w:i/>
          <w:szCs w:val="20"/>
        </w:rPr>
        <w:t>P</w:t>
      </w:r>
      <w:r w:rsidR="008C2661" w:rsidRPr="00FC0FAB">
        <w:rPr>
          <w:szCs w:val="20"/>
        </w:rPr>
        <w:t xml:space="preserve">&lt;0.05). In parentheses, the percentages of increase/decrease of significantly different factors </w:t>
      </w:r>
    </w:p>
    <w:p w:rsidR="005F0B25" w:rsidRDefault="005F0B25" w:rsidP="005F0B25">
      <w:pPr>
        <w:ind w:left="2127"/>
        <w:rPr>
          <w:rFonts w:ascii="Arial" w:hAnsi="Arial" w:cs="Arial"/>
          <w:color w:val="FF0000"/>
          <w:sz w:val="24"/>
          <w:szCs w:val="24"/>
          <w:lang w:val="en-US"/>
        </w:rPr>
      </w:pPr>
    </w:p>
    <w:tbl>
      <w:tblPr>
        <w:tblStyle w:val="Grigliatabella"/>
        <w:tblpPr w:leftFromText="141" w:rightFromText="141" w:vertAnchor="page" w:horzAnchor="margin" w:tblpXSpec="center" w:tblpY="3817"/>
        <w:tblW w:w="6204" w:type="dxa"/>
        <w:tblBorders>
          <w:lef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96"/>
        <w:gridCol w:w="1092"/>
        <w:gridCol w:w="1722"/>
        <w:gridCol w:w="1134"/>
        <w:gridCol w:w="1560"/>
      </w:tblGrid>
      <w:tr w:rsidR="00FC0FAB" w:rsidRPr="003630A2" w:rsidTr="00FC0FAB">
        <w:tc>
          <w:tcPr>
            <w:tcW w:w="696" w:type="dxa"/>
            <w:tcBorders>
              <w:top w:val="single" w:sz="4" w:space="0" w:color="000000" w:themeColor="text1"/>
              <w:bottom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bottom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proofErr w:type="spellStart"/>
            <w:r w:rsidRPr="003630A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contr</w:t>
            </w:r>
            <w:proofErr w:type="spellEnd"/>
            <w:r w:rsidRPr="003630A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 w:themeColor="text1"/>
              <w:bottom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Myco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proofErr w:type="spellStart"/>
            <w:r w:rsidRPr="003630A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contr</w:t>
            </w:r>
            <w:proofErr w:type="spellEnd"/>
            <w:r w:rsidRPr="003630A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proofErr w:type="spellStart"/>
            <w:r w:rsidRPr="003630A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Ozor</w:t>
            </w:r>
            <w:proofErr w:type="spellEnd"/>
          </w:p>
        </w:tc>
      </w:tr>
      <w:tr w:rsidR="00FC0FAB" w:rsidRPr="003630A2" w:rsidTr="00FC0FAB">
        <w:tc>
          <w:tcPr>
            <w:tcW w:w="696" w:type="dxa"/>
            <w:tcBorders>
              <w:top w:val="nil"/>
              <w:bottom w:val="single" w:sz="4" w:space="0" w:color="000000" w:themeColor="text1"/>
            </w:tcBorders>
          </w:tcPr>
          <w:p w:rsidR="00FC0FAB" w:rsidRPr="003630A2" w:rsidRDefault="00FC0FAB" w:rsidP="00FC0FA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tcBorders>
              <w:top w:val="nil"/>
              <w:bottom w:val="single" w:sz="4" w:space="0" w:color="000000" w:themeColor="text1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1722" w:type="dxa"/>
            <w:tcBorders>
              <w:top w:val="nil"/>
              <w:bottom w:val="single" w:sz="4" w:space="0" w:color="000000" w:themeColor="text1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 w:themeColor="text1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FC0FAB" w:rsidRPr="003630A2" w:rsidTr="00FC0FAB">
        <w:tc>
          <w:tcPr>
            <w:tcW w:w="696" w:type="dxa"/>
          </w:tcPr>
          <w:p w:rsidR="00FC0FAB" w:rsidRPr="003630A2" w:rsidRDefault="00FC0FAB" w:rsidP="00FC0FA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PH</w:t>
            </w:r>
          </w:p>
        </w:tc>
        <w:tc>
          <w:tcPr>
            <w:tcW w:w="1092" w:type="dxa"/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70±19</w:t>
            </w:r>
          </w:p>
        </w:tc>
        <w:tc>
          <w:tcPr>
            <w:tcW w:w="1722" w:type="dxa"/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65±20</w:t>
            </w:r>
          </w:p>
        </w:tc>
        <w:tc>
          <w:tcPr>
            <w:tcW w:w="1134" w:type="dxa"/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76±12</w:t>
            </w:r>
          </w:p>
        </w:tc>
        <w:tc>
          <w:tcPr>
            <w:tcW w:w="1560" w:type="dxa"/>
            <w:tcBorders>
              <w:right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81±13</w:t>
            </w:r>
          </w:p>
        </w:tc>
      </w:tr>
      <w:tr w:rsidR="00FC0FAB" w:rsidRPr="003630A2" w:rsidTr="00FC0FAB">
        <w:tc>
          <w:tcPr>
            <w:tcW w:w="696" w:type="dxa"/>
          </w:tcPr>
          <w:p w:rsidR="00FC0FAB" w:rsidRPr="003630A2" w:rsidRDefault="00FC0FAB" w:rsidP="00FC0FA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proofErr w:type="spellStart"/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EMs</w:t>
            </w:r>
            <w:proofErr w:type="spellEnd"/>
          </w:p>
        </w:tc>
        <w:tc>
          <w:tcPr>
            <w:tcW w:w="1092" w:type="dxa"/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94±45</w:t>
            </w:r>
          </w:p>
        </w:tc>
        <w:tc>
          <w:tcPr>
            <w:tcW w:w="1722" w:type="dxa"/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64±31*(-32)</w:t>
            </w:r>
          </w:p>
        </w:tc>
        <w:tc>
          <w:tcPr>
            <w:tcW w:w="1134" w:type="dxa"/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88±44</w:t>
            </w:r>
          </w:p>
        </w:tc>
        <w:tc>
          <w:tcPr>
            <w:tcW w:w="1560" w:type="dxa"/>
            <w:tcBorders>
              <w:right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59±16*(-33)</w:t>
            </w:r>
          </w:p>
        </w:tc>
      </w:tr>
      <w:tr w:rsidR="00FC0FAB" w:rsidRPr="003630A2" w:rsidTr="00FC0FAB">
        <w:tc>
          <w:tcPr>
            <w:tcW w:w="696" w:type="dxa"/>
            <w:tcBorders>
              <w:bottom w:val="single" w:sz="4" w:space="0" w:color="000000" w:themeColor="text1"/>
            </w:tcBorders>
          </w:tcPr>
          <w:p w:rsidR="00FC0FAB" w:rsidRPr="003630A2" w:rsidRDefault="00FC0FAB" w:rsidP="00FC0FA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FF</w:t>
            </w:r>
          </w:p>
        </w:tc>
        <w:tc>
          <w:tcPr>
            <w:tcW w:w="109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</w:rPr>
              <w:t>203±77</w:t>
            </w:r>
          </w:p>
        </w:tc>
        <w:tc>
          <w:tcPr>
            <w:tcW w:w="172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</w:rPr>
              <w:t>432±113*</w:t>
            </w:r>
            <w:proofErr w:type="gramStart"/>
            <w:r w:rsidRPr="003630A2">
              <w:rPr>
                <w:rFonts w:ascii="Palatino Linotype" w:hAnsi="Palatino Linotype" w:cs="Arial"/>
                <w:sz w:val="20"/>
                <w:szCs w:val="20"/>
              </w:rPr>
              <w:t>(</w:t>
            </w:r>
            <w:proofErr w:type="gramEnd"/>
            <w:r w:rsidRPr="003630A2">
              <w:rPr>
                <w:rFonts w:ascii="Palatino Linotype" w:hAnsi="Palatino Linotype" w:cs="Arial"/>
                <w:sz w:val="20"/>
                <w:szCs w:val="20"/>
              </w:rPr>
              <w:t>113)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</w:rPr>
              <w:t>214±86</w:t>
            </w:r>
          </w:p>
        </w:tc>
        <w:tc>
          <w:tcPr>
            <w:tcW w:w="1560" w:type="dxa"/>
            <w:tcBorders>
              <w:bottom w:val="single" w:sz="4" w:space="0" w:color="000000" w:themeColor="text1"/>
              <w:right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</w:rPr>
              <w:t>392±217*</w:t>
            </w:r>
            <w:proofErr w:type="gramStart"/>
            <w:r w:rsidRPr="003630A2">
              <w:rPr>
                <w:rFonts w:ascii="Palatino Linotype" w:hAnsi="Palatino Linotype" w:cs="Arial"/>
                <w:sz w:val="20"/>
                <w:szCs w:val="20"/>
              </w:rPr>
              <w:t>(</w:t>
            </w:r>
            <w:proofErr w:type="gramEnd"/>
            <w:r w:rsidRPr="003630A2">
              <w:rPr>
                <w:rFonts w:ascii="Palatino Linotype" w:hAnsi="Palatino Linotype" w:cs="Arial"/>
                <w:sz w:val="20"/>
                <w:szCs w:val="20"/>
              </w:rPr>
              <w:t>83)</w:t>
            </w:r>
          </w:p>
        </w:tc>
      </w:tr>
    </w:tbl>
    <w:p w:rsidR="005F0B25" w:rsidRPr="00E86A19" w:rsidRDefault="005F0B25" w:rsidP="005F0B25">
      <w:pPr>
        <w:rPr>
          <w:rFonts w:ascii="Arial" w:hAnsi="Arial" w:cs="Arial"/>
          <w:sz w:val="24"/>
          <w:szCs w:val="24"/>
          <w:lang w:val="en-US"/>
        </w:rPr>
      </w:pPr>
    </w:p>
    <w:p w:rsidR="005F0B25" w:rsidRPr="00E86A19" w:rsidRDefault="005F0B25" w:rsidP="005F0B25">
      <w:pPr>
        <w:rPr>
          <w:rFonts w:ascii="Arial" w:hAnsi="Arial" w:cs="Arial"/>
          <w:sz w:val="24"/>
          <w:szCs w:val="24"/>
          <w:lang w:val="en-US"/>
        </w:rPr>
      </w:pPr>
    </w:p>
    <w:p w:rsidR="005F0B25" w:rsidRPr="00E86A19" w:rsidRDefault="005F0B25" w:rsidP="005F0B25">
      <w:pPr>
        <w:rPr>
          <w:rFonts w:ascii="Arial" w:hAnsi="Arial" w:cs="Arial"/>
          <w:sz w:val="24"/>
          <w:szCs w:val="24"/>
          <w:lang w:val="en-US"/>
        </w:rPr>
      </w:pPr>
    </w:p>
    <w:p w:rsidR="005F0B25" w:rsidRPr="00E86A19" w:rsidRDefault="005F0B25" w:rsidP="005F0B25">
      <w:pPr>
        <w:rPr>
          <w:rFonts w:ascii="Arial" w:hAnsi="Arial" w:cs="Arial"/>
          <w:sz w:val="24"/>
          <w:szCs w:val="24"/>
          <w:lang w:val="en-US"/>
        </w:rPr>
      </w:pPr>
    </w:p>
    <w:p w:rsidR="005F0B25" w:rsidRPr="00E260D6" w:rsidRDefault="005F0B25" w:rsidP="005F0B25">
      <w:pPr>
        <w:rPr>
          <w:rFonts w:ascii="Arial" w:hAnsi="Arial" w:cs="Arial"/>
          <w:sz w:val="20"/>
          <w:szCs w:val="20"/>
          <w:lang w:val="en-US"/>
        </w:rPr>
      </w:pPr>
    </w:p>
    <w:p w:rsidR="005F0B25" w:rsidRDefault="005F0B25" w:rsidP="005F0B25">
      <w:pPr>
        <w:rPr>
          <w:rFonts w:ascii="Arial" w:hAnsi="Arial" w:cs="Arial"/>
          <w:sz w:val="20"/>
          <w:szCs w:val="20"/>
          <w:lang w:val="en-US"/>
        </w:rPr>
      </w:pPr>
    </w:p>
    <w:p w:rsidR="005F0B25" w:rsidRDefault="005F0B25" w:rsidP="005F0B25">
      <w:pPr>
        <w:rPr>
          <w:rFonts w:ascii="Arial" w:hAnsi="Arial" w:cs="Arial"/>
          <w:sz w:val="20"/>
          <w:szCs w:val="20"/>
          <w:lang w:val="en-US"/>
        </w:rPr>
      </w:pPr>
    </w:p>
    <w:p w:rsidR="005F0B25" w:rsidRDefault="005F0B25" w:rsidP="005F0B25">
      <w:pPr>
        <w:rPr>
          <w:rFonts w:ascii="Arial" w:hAnsi="Arial" w:cs="Arial"/>
          <w:sz w:val="20"/>
          <w:szCs w:val="20"/>
          <w:lang w:val="en-US"/>
        </w:rPr>
      </w:pPr>
    </w:p>
    <w:p w:rsidR="00A219F5" w:rsidRDefault="00A219F5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br w:type="page"/>
      </w:r>
    </w:p>
    <w:p w:rsidR="00FC0FAB" w:rsidRPr="00FC0FAB" w:rsidRDefault="009D2827" w:rsidP="00FC0FAB">
      <w:pPr>
        <w:pStyle w:val="MDPI31text"/>
        <w:spacing w:line="240" w:lineRule="auto"/>
        <w:ind w:left="1276" w:right="1274" w:firstLine="0"/>
        <w:contextualSpacing/>
        <w:rPr>
          <w:szCs w:val="20"/>
        </w:rPr>
      </w:pPr>
      <w:proofErr w:type="gramStart"/>
      <w:r w:rsidRPr="00FC0FAB">
        <w:rPr>
          <w:rFonts w:cs="Arial"/>
          <w:b/>
          <w:szCs w:val="20"/>
        </w:rPr>
        <w:lastRenderedPageBreak/>
        <w:t>Tab. 2S.</w:t>
      </w:r>
      <w:proofErr w:type="gramEnd"/>
      <w:r w:rsidRPr="00FC0FAB">
        <w:rPr>
          <w:rFonts w:cs="Arial"/>
          <w:b/>
          <w:szCs w:val="20"/>
        </w:rPr>
        <w:t xml:space="preserve"> </w:t>
      </w:r>
      <w:r w:rsidR="00FC0FAB" w:rsidRPr="00FC0FAB">
        <w:rPr>
          <w:rFonts w:cs="Arial"/>
          <w:szCs w:val="20"/>
        </w:rPr>
        <w:t>Tomato plants soil-drenched with liquid suspensions (0.5, 1.0, 2.0 10</w:t>
      </w:r>
      <w:r w:rsidR="00FC0FAB" w:rsidRPr="00016FCB">
        <w:rPr>
          <w:rFonts w:cs="Arial"/>
          <w:szCs w:val="20"/>
          <w:vertAlign w:val="superscript"/>
        </w:rPr>
        <w:t>8</w:t>
      </w:r>
      <w:r w:rsidR="00FC0FAB" w:rsidRPr="00FC0FAB">
        <w:rPr>
          <w:rFonts w:cs="Arial"/>
          <w:szCs w:val="20"/>
        </w:rPr>
        <w:t xml:space="preserve"> </w:t>
      </w:r>
      <w:proofErr w:type="spellStart"/>
      <w:r w:rsidR="00FC0FAB" w:rsidRPr="00FC0FAB">
        <w:rPr>
          <w:rFonts w:cs="Arial"/>
          <w:szCs w:val="20"/>
        </w:rPr>
        <w:t>CFU</w:t>
      </w:r>
      <w:proofErr w:type="spellEnd"/>
      <w:r w:rsidR="00FC0FAB" w:rsidRPr="00FC0FAB">
        <w:rPr>
          <w:rFonts w:cs="Arial"/>
          <w:szCs w:val="20"/>
        </w:rPr>
        <w:t xml:space="preserve">/plant) of </w:t>
      </w:r>
      <w:r w:rsidR="00FC0FAB" w:rsidRPr="003630A2">
        <w:rPr>
          <w:rFonts w:cs="Arial"/>
          <w:i/>
          <w:szCs w:val="20"/>
        </w:rPr>
        <w:t xml:space="preserve">Bacillus </w:t>
      </w:r>
      <w:proofErr w:type="spellStart"/>
      <w:r w:rsidR="00FC0FAB" w:rsidRPr="003630A2">
        <w:rPr>
          <w:rFonts w:cs="Arial"/>
          <w:i/>
          <w:szCs w:val="20"/>
        </w:rPr>
        <w:t>subtilis</w:t>
      </w:r>
      <w:proofErr w:type="spellEnd"/>
      <w:r w:rsidR="00FC0FAB" w:rsidRPr="00FC0FAB">
        <w:rPr>
          <w:rFonts w:cs="Arial"/>
          <w:szCs w:val="20"/>
        </w:rPr>
        <w:t xml:space="preserve"> (Bt) and </w:t>
      </w:r>
      <w:r w:rsidR="00FC0FAB" w:rsidRPr="003630A2">
        <w:rPr>
          <w:rFonts w:cs="Arial"/>
          <w:i/>
          <w:szCs w:val="20"/>
        </w:rPr>
        <w:t xml:space="preserve">Pseudomonas </w:t>
      </w:r>
      <w:proofErr w:type="spellStart"/>
      <w:r w:rsidR="00FC0FAB" w:rsidRPr="003630A2">
        <w:rPr>
          <w:rFonts w:cs="Arial"/>
          <w:i/>
          <w:szCs w:val="20"/>
        </w:rPr>
        <w:t>fluorescens</w:t>
      </w:r>
      <w:proofErr w:type="spellEnd"/>
      <w:r w:rsidR="00FC0FAB" w:rsidRPr="00FC0FAB">
        <w:rPr>
          <w:rFonts w:cs="Arial"/>
          <w:szCs w:val="20"/>
        </w:rPr>
        <w:t xml:space="preserve"> </w:t>
      </w:r>
      <w:proofErr w:type="spellStart"/>
      <w:r w:rsidR="00FC0FAB" w:rsidRPr="00FC0FAB">
        <w:rPr>
          <w:rFonts w:cs="Arial"/>
          <w:szCs w:val="20"/>
        </w:rPr>
        <w:t>ATCC</w:t>
      </w:r>
      <w:proofErr w:type="spellEnd"/>
      <w:r w:rsidR="00FC0FAB" w:rsidRPr="00FC0FAB">
        <w:rPr>
          <w:rFonts w:cs="Arial"/>
          <w:szCs w:val="20"/>
        </w:rPr>
        <w:t xml:space="preserve"> 13525 (Pf), other plants were soil-drenched with the suspensions used to grow the bacteria, and considered as the controls (</w:t>
      </w:r>
      <w:proofErr w:type="spellStart"/>
      <w:r w:rsidR="00FC0FAB" w:rsidRPr="00FC0FAB">
        <w:rPr>
          <w:rFonts w:cs="Arial"/>
          <w:szCs w:val="20"/>
        </w:rPr>
        <w:t>Cntr</w:t>
      </w:r>
      <w:proofErr w:type="spellEnd"/>
      <w:r w:rsidR="00FC0FAB" w:rsidRPr="00FC0FAB">
        <w:rPr>
          <w:rFonts w:cs="Arial"/>
          <w:szCs w:val="20"/>
        </w:rPr>
        <w:t>). All plants were inoculated with M. incognita after 5 days. Two months after nematode inoculation growth factors, such as plant height (PH) and infection factors, such as the numbers of egg masses per root system (</w:t>
      </w:r>
      <w:proofErr w:type="spellStart"/>
      <w:r w:rsidR="00FC0FAB" w:rsidRPr="00FC0FAB">
        <w:rPr>
          <w:rFonts w:cs="Arial"/>
          <w:szCs w:val="20"/>
        </w:rPr>
        <w:t>EMs</w:t>
      </w:r>
      <w:proofErr w:type="spellEnd"/>
      <w:r w:rsidR="00FC0FAB" w:rsidRPr="00FC0FAB">
        <w:rPr>
          <w:rFonts w:cs="Arial"/>
          <w:szCs w:val="20"/>
        </w:rPr>
        <w:t>) and female fecundity (FF), were detected. Means ± standard deviations for treated (Bt/Pf +0.5, +1.0, +2.0) and untreated (</w:t>
      </w:r>
      <w:proofErr w:type="spellStart"/>
      <w:r w:rsidR="00FC0FAB" w:rsidRPr="00FC0FAB">
        <w:rPr>
          <w:rFonts w:cs="Arial"/>
          <w:szCs w:val="20"/>
        </w:rPr>
        <w:t>Cntr</w:t>
      </w:r>
      <w:proofErr w:type="spellEnd"/>
      <w:r w:rsidR="00FC0FAB" w:rsidRPr="00FC0FAB">
        <w:rPr>
          <w:rFonts w:cs="Arial"/>
          <w:szCs w:val="20"/>
        </w:rPr>
        <w:t>) plants were separated by a paired t-test (*P&lt;0.05).  In parentheses, the percentages of increase/decrease of significantly different factors</w:t>
      </w:r>
      <w:r w:rsidR="00FC0FAB" w:rsidRPr="00FC0FAB">
        <w:rPr>
          <w:szCs w:val="20"/>
        </w:rPr>
        <w:t xml:space="preserve"> </w:t>
      </w:r>
    </w:p>
    <w:p w:rsidR="00FC0FAB" w:rsidRPr="00FC0FAB" w:rsidRDefault="00FC0FAB" w:rsidP="00FC0FAB">
      <w:pPr>
        <w:tabs>
          <w:tab w:val="left" w:pos="2532"/>
        </w:tabs>
        <w:rPr>
          <w:rFonts w:ascii="Arial" w:hAnsi="Arial" w:cs="Arial"/>
          <w:sz w:val="24"/>
          <w:szCs w:val="24"/>
          <w:lang w:val="en-US" w:bidi="en-US"/>
        </w:rPr>
      </w:pPr>
    </w:p>
    <w:tbl>
      <w:tblPr>
        <w:tblStyle w:val="Grigliatabella"/>
        <w:tblpPr w:leftFromText="141" w:rightFromText="141" w:vertAnchor="page" w:horzAnchor="margin" w:tblpXSpec="center" w:tblpY="4393"/>
        <w:tblW w:w="7196" w:type="dxa"/>
        <w:tblBorders>
          <w:lef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96"/>
        <w:gridCol w:w="1092"/>
        <w:gridCol w:w="1722"/>
        <w:gridCol w:w="1701"/>
        <w:gridCol w:w="1985"/>
      </w:tblGrid>
      <w:tr w:rsidR="00FC0FAB" w:rsidRPr="003630A2" w:rsidTr="00FC0FAB">
        <w:tc>
          <w:tcPr>
            <w:tcW w:w="696" w:type="dxa"/>
            <w:tcBorders>
              <w:top w:val="single" w:sz="4" w:space="0" w:color="000000" w:themeColor="text1"/>
              <w:bottom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bottom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proofErr w:type="spellStart"/>
            <w:r w:rsidRPr="003630A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Cntr</w:t>
            </w:r>
            <w:proofErr w:type="spellEnd"/>
            <w:r w:rsidRPr="003630A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 w:themeColor="text1"/>
              <w:bottom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+ 0.5 Pf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+ 1.0 Pf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+ 2.0 Pf</w:t>
            </w:r>
          </w:p>
        </w:tc>
      </w:tr>
      <w:tr w:rsidR="00FC0FAB" w:rsidRPr="003630A2" w:rsidTr="00FC0FAB">
        <w:tc>
          <w:tcPr>
            <w:tcW w:w="696" w:type="dxa"/>
            <w:tcBorders>
              <w:top w:val="nil"/>
              <w:bottom w:val="nil"/>
            </w:tcBorders>
          </w:tcPr>
          <w:p w:rsidR="00FC0FAB" w:rsidRPr="003630A2" w:rsidRDefault="00FC0FAB" w:rsidP="00FC0FA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PH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77±11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86±18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71±13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78±13</w:t>
            </w:r>
          </w:p>
        </w:tc>
      </w:tr>
      <w:tr w:rsidR="00FC0FAB" w:rsidRPr="003630A2" w:rsidTr="00FC0FAB">
        <w:tc>
          <w:tcPr>
            <w:tcW w:w="696" w:type="dxa"/>
            <w:tcBorders>
              <w:top w:val="nil"/>
              <w:bottom w:val="nil"/>
            </w:tcBorders>
          </w:tcPr>
          <w:p w:rsidR="00FC0FAB" w:rsidRPr="003630A2" w:rsidRDefault="00FC0FAB" w:rsidP="00FC0FA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proofErr w:type="spellStart"/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EMs</w:t>
            </w:r>
            <w:proofErr w:type="spellEnd"/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56±39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64±19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59±25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62±22</w:t>
            </w:r>
          </w:p>
        </w:tc>
      </w:tr>
      <w:tr w:rsidR="00FC0FAB" w:rsidRPr="003630A2" w:rsidTr="00FC0FAB">
        <w:tc>
          <w:tcPr>
            <w:tcW w:w="696" w:type="dxa"/>
            <w:tcBorders>
              <w:top w:val="nil"/>
              <w:bottom w:val="single" w:sz="4" w:space="0" w:color="000000" w:themeColor="text1"/>
            </w:tcBorders>
          </w:tcPr>
          <w:p w:rsidR="00FC0FAB" w:rsidRPr="003630A2" w:rsidRDefault="00FC0FAB" w:rsidP="00FC0FA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FF</w:t>
            </w:r>
          </w:p>
        </w:tc>
        <w:tc>
          <w:tcPr>
            <w:tcW w:w="1092" w:type="dxa"/>
            <w:tcBorders>
              <w:top w:val="nil"/>
              <w:bottom w:val="single" w:sz="4" w:space="0" w:color="000000" w:themeColor="text1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283±54</w:t>
            </w:r>
          </w:p>
        </w:tc>
        <w:tc>
          <w:tcPr>
            <w:tcW w:w="1722" w:type="dxa"/>
            <w:tcBorders>
              <w:top w:val="nil"/>
              <w:bottom w:val="single" w:sz="4" w:space="0" w:color="000000" w:themeColor="text1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376±140*(33)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213±48*(-25)</w:t>
            </w:r>
          </w:p>
        </w:tc>
        <w:tc>
          <w:tcPr>
            <w:tcW w:w="1985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411±200*(45)</w:t>
            </w:r>
          </w:p>
        </w:tc>
      </w:tr>
      <w:tr w:rsidR="00FC0FAB" w:rsidRPr="003630A2" w:rsidTr="00FC0FAB">
        <w:tc>
          <w:tcPr>
            <w:tcW w:w="696" w:type="dxa"/>
            <w:tcBorders>
              <w:top w:val="single" w:sz="4" w:space="0" w:color="000000" w:themeColor="text1"/>
              <w:bottom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000000" w:themeColor="text1"/>
              <w:bottom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22" w:type="dxa"/>
            <w:tcBorders>
              <w:top w:val="single" w:sz="4" w:space="0" w:color="000000" w:themeColor="text1"/>
              <w:bottom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</w:tr>
      <w:tr w:rsidR="00FC0FAB" w:rsidRPr="003630A2" w:rsidTr="00FC0FAB">
        <w:tc>
          <w:tcPr>
            <w:tcW w:w="696" w:type="dxa"/>
            <w:tcBorders>
              <w:top w:val="nil"/>
              <w:bottom w:val="nil"/>
            </w:tcBorders>
          </w:tcPr>
          <w:p w:rsidR="00FC0FAB" w:rsidRPr="003630A2" w:rsidRDefault="00FC0FAB" w:rsidP="00FC0FA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proofErr w:type="spellStart"/>
            <w:r w:rsidRPr="003630A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Cntr</w:t>
            </w:r>
            <w:proofErr w:type="spellEnd"/>
            <w:r w:rsidRPr="003630A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bottom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+ 0.5 Bt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+ 1.0 Bt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+ 2.0 Bt</w:t>
            </w:r>
          </w:p>
        </w:tc>
      </w:tr>
      <w:tr w:rsidR="00FC0FAB" w:rsidRPr="003630A2" w:rsidTr="00FC0FAB">
        <w:tc>
          <w:tcPr>
            <w:tcW w:w="696" w:type="dxa"/>
            <w:tcBorders>
              <w:top w:val="nil"/>
            </w:tcBorders>
          </w:tcPr>
          <w:p w:rsidR="00FC0FAB" w:rsidRPr="003630A2" w:rsidRDefault="00FC0FAB" w:rsidP="00FC0FA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PH</w:t>
            </w:r>
          </w:p>
        </w:tc>
        <w:tc>
          <w:tcPr>
            <w:tcW w:w="1092" w:type="dxa"/>
            <w:tcBorders>
              <w:top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61±7</w:t>
            </w:r>
          </w:p>
        </w:tc>
        <w:tc>
          <w:tcPr>
            <w:tcW w:w="1722" w:type="dxa"/>
            <w:tcBorders>
              <w:top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76±12*(24)</w:t>
            </w:r>
          </w:p>
        </w:tc>
        <w:tc>
          <w:tcPr>
            <w:tcW w:w="1701" w:type="dxa"/>
            <w:tcBorders>
              <w:top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71±10</w:t>
            </w:r>
          </w:p>
        </w:tc>
        <w:tc>
          <w:tcPr>
            <w:tcW w:w="1985" w:type="dxa"/>
            <w:tcBorders>
              <w:top w:val="nil"/>
              <w:right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76±7*(24)</w:t>
            </w:r>
          </w:p>
        </w:tc>
      </w:tr>
      <w:tr w:rsidR="00FC0FAB" w:rsidRPr="003630A2" w:rsidTr="00FC0FAB">
        <w:tc>
          <w:tcPr>
            <w:tcW w:w="696" w:type="dxa"/>
            <w:tcBorders>
              <w:bottom w:val="nil"/>
            </w:tcBorders>
          </w:tcPr>
          <w:p w:rsidR="00FC0FAB" w:rsidRPr="003630A2" w:rsidRDefault="00FC0FAB" w:rsidP="00FC0FA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proofErr w:type="spellStart"/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EMs</w:t>
            </w:r>
            <w:proofErr w:type="spellEnd"/>
          </w:p>
        </w:tc>
        <w:tc>
          <w:tcPr>
            <w:tcW w:w="1092" w:type="dxa"/>
            <w:tcBorders>
              <w:bottom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45±20</w:t>
            </w:r>
          </w:p>
        </w:tc>
        <w:tc>
          <w:tcPr>
            <w:tcW w:w="1722" w:type="dxa"/>
            <w:tcBorders>
              <w:bottom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81±31*(79)</w:t>
            </w:r>
          </w:p>
        </w:tc>
        <w:tc>
          <w:tcPr>
            <w:tcW w:w="1701" w:type="dxa"/>
            <w:tcBorders>
              <w:bottom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88±32*(95)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76±36*(68)</w:t>
            </w:r>
          </w:p>
        </w:tc>
      </w:tr>
      <w:tr w:rsidR="00FC0FAB" w:rsidRPr="003630A2" w:rsidTr="00FC0FAB">
        <w:tc>
          <w:tcPr>
            <w:tcW w:w="696" w:type="dxa"/>
            <w:tcBorders>
              <w:top w:val="nil"/>
              <w:bottom w:val="single" w:sz="4" w:space="0" w:color="000000" w:themeColor="text1"/>
            </w:tcBorders>
          </w:tcPr>
          <w:p w:rsidR="00FC0FAB" w:rsidRPr="003630A2" w:rsidRDefault="00FC0FAB" w:rsidP="00FC0FAB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  <w:lang w:val="en-US"/>
              </w:rPr>
              <w:t>FF</w:t>
            </w:r>
          </w:p>
        </w:tc>
        <w:tc>
          <w:tcPr>
            <w:tcW w:w="1092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</w:rPr>
              <w:t>526±96</w:t>
            </w:r>
          </w:p>
        </w:tc>
        <w:tc>
          <w:tcPr>
            <w:tcW w:w="1722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</w:rPr>
              <w:t>447±78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</w:rPr>
              <w:t>386±93*</w:t>
            </w:r>
            <w:proofErr w:type="gramStart"/>
            <w:r w:rsidRPr="003630A2">
              <w:rPr>
                <w:rFonts w:ascii="Palatino Linotype" w:hAnsi="Palatino Linotype" w:cs="Arial"/>
                <w:sz w:val="20"/>
                <w:szCs w:val="20"/>
              </w:rPr>
              <w:t>(</w:t>
            </w:r>
            <w:proofErr w:type="gramEnd"/>
            <w:r w:rsidRPr="003630A2">
              <w:rPr>
                <w:rFonts w:ascii="Palatino Linotype" w:hAnsi="Palatino Linotype" w:cs="Arial"/>
                <w:sz w:val="20"/>
                <w:szCs w:val="20"/>
              </w:rPr>
              <w:t>-27)</w:t>
            </w:r>
          </w:p>
        </w:tc>
        <w:tc>
          <w:tcPr>
            <w:tcW w:w="1985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FC0FAB" w:rsidRPr="003630A2" w:rsidRDefault="00FC0FAB" w:rsidP="00FC0FAB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3630A2">
              <w:rPr>
                <w:rFonts w:ascii="Palatino Linotype" w:hAnsi="Palatino Linotype" w:cs="Arial"/>
                <w:sz w:val="20"/>
                <w:szCs w:val="20"/>
              </w:rPr>
              <w:t>458±147</w:t>
            </w:r>
          </w:p>
        </w:tc>
      </w:tr>
    </w:tbl>
    <w:p w:rsidR="009D2827" w:rsidRDefault="009D2827" w:rsidP="009D2827">
      <w:pPr>
        <w:tabs>
          <w:tab w:val="left" w:pos="2532"/>
        </w:tabs>
        <w:rPr>
          <w:rFonts w:ascii="Arial" w:hAnsi="Arial" w:cs="Arial"/>
          <w:sz w:val="24"/>
          <w:szCs w:val="24"/>
          <w:lang w:val="en-US"/>
        </w:rPr>
      </w:pPr>
    </w:p>
    <w:p w:rsidR="009D2827" w:rsidRDefault="009D2827">
      <w:pPr>
        <w:rPr>
          <w:rFonts w:ascii="Arial" w:hAnsi="Arial" w:cs="Arial"/>
          <w:b/>
          <w:sz w:val="24"/>
          <w:szCs w:val="24"/>
          <w:lang w:val="en-US"/>
        </w:rPr>
      </w:pPr>
    </w:p>
    <w:p w:rsidR="009D2827" w:rsidRDefault="009D2827">
      <w:pPr>
        <w:rPr>
          <w:rFonts w:ascii="Arial" w:hAnsi="Arial" w:cs="Arial"/>
          <w:b/>
          <w:sz w:val="24"/>
          <w:szCs w:val="24"/>
          <w:lang w:val="en-US"/>
        </w:rPr>
      </w:pPr>
    </w:p>
    <w:p w:rsidR="009D2827" w:rsidRDefault="009D2827">
      <w:pPr>
        <w:rPr>
          <w:rFonts w:ascii="Arial" w:hAnsi="Arial" w:cs="Arial"/>
          <w:b/>
          <w:sz w:val="24"/>
          <w:szCs w:val="24"/>
          <w:lang w:val="en-US"/>
        </w:rPr>
      </w:pPr>
    </w:p>
    <w:p w:rsidR="00414CD1" w:rsidRDefault="00414CD1" w:rsidP="00414CD1">
      <w:pPr>
        <w:ind w:left="2127" w:right="1387"/>
        <w:rPr>
          <w:rFonts w:ascii="Arial" w:hAnsi="Arial" w:cs="Arial"/>
          <w:b/>
          <w:sz w:val="24"/>
          <w:szCs w:val="24"/>
          <w:lang w:val="en-US"/>
        </w:rPr>
      </w:pPr>
    </w:p>
    <w:p w:rsidR="00414CD1" w:rsidRDefault="00414CD1" w:rsidP="00414CD1">
      <w:pPr>
        <w:ind w:left="2127" w:right="1387"/>
        <w:rPr>
          <w:rFonts w:ascii="Arial" w:hAnsi="Arial" w:cs="Arial"/>
          <w:b/>
          <w:sz w:val="24"/>
          <w:szCs w:val="24"/>
          <w:lang w:val="en-US"/>
        </w:rPr>
      </w:pPr>
    </w:p>
    <w:p w:rsidR="00414CD1" w:rsidRDefault="00414CD1" w:rsidP="00414CD1">
      <w:pPr>
        <w:ind w:left="2127" w:right="1387"/>
        <w:rPr>
          <w:rFonts w:ascii="Arial" w:hAnsi="Arial" w:cs="Arial"/>
          <w:b/>
          <w:sz w:val="24"/>
          <w:szCs w:val="24"/>
          <w:lang w:val="en-US"/>
        </w:rPr>
      </w:pPr>
    </w:p>
    <w:p w:rsidR="009D2827" w:rsidRDefault="009D2827" w:rsidP="00414CD1">
      <w:pPr>
        <w:ind w:right="-1"/>
        <w:rPr>
          <w:rFonts w:ascii="Arial" w:hAnsi="Arial" w:cs="Arial"/>
          <w:b/>
          <w:sz w:val="24"/>
          <w:szCs w:val="24"/>
          <w:lang w:val="en-US"/>
        </w:rPr>
      </w:pPr>
    </w:p>
    <w:p w:rsidR="009D2827" w:rsidRDefault="009D2827" w:rsidP="00414CD1">
      <w:pPr>
        <w:ind w:right="-1"/>
        <w:rPr>
          <w:rFonts w:ascii="Arial" w:hAnsi="Arial" w:cs="Arial"/>
          <w:b/>
          <w:sz w:val="24"/>
          <w:szCs w:val="24"/>
          <w:lang w:val="en-US"/>
        </w:rPr>
      </w:pPr>
    </w:p>
    <w:p w:rsidR="009D2827" w:rsidRDefault="009D2827" w:rsidP="00414CD1">
      <w:pPr>
        <w:ind w:right="-1"/>
        <w:rPr>
          <w:rFonts w:ascii="Arial" w:hAnsi="Arial" w:cs="Arial"/>
          <w:b/>
          <w:sz w:val="24"/>
          <w:szCs w:val="24"/>
          <w:lang w:val="en-US"/>
        </w:rPr>
      </w:pPr>
    </w:p>
    <w:p w:rsidR="009D2827" w:rsidRDefault="009D2827" w:rsidP="00414CD1">
      <w:pPr>
        <w:ind w:right="-1"/>
        <w:rPr>
          <w:rFonts w:ascii="Arial" w:hAnsi="Arial" w:cs="Arial"/>
          <w:b/>
          <w:sz w:val="24"/>
          <w:szCs w:val="24"/>
          <w:lang w:val="en-US"/>
        </w:rPr>
      </w:pPr>
    </w:p>
    <w:p w:rsidR="009D2827" w:rsidRDefault="009D2827" w:rsidP="00414CD1">
      <w:pPr>
        <w:ind w:right="-1"/>
        <w:rPr>
          <w:rFonts w:ascii="Arial" w:hAnsi="Arial" w:cs="Arial"/>
          <w:b/>
          <w:sz w:val="24"/>
          <w:szCs w:val="24"/>
          <w:lang w:val="en-US"/>
        </w:rPr>
      </w:pPr>
    </w:p>
    <w:p w:rsidR="009D2827" w:rsidRDefault="009D2827" w:rsidP="00414CD1">
      <w:pPr>
        <w:ind w:right="-1"/>
        <w:rPr>
          <w:rFonts w:ascii="Arial" w:hAnsi="Arial" w:cs="Arial"/>
          <w:b/>
          <w:sz w:val="24"/>
          <w:szCs w:val="24"/>
          <w:lang w:val="en-US"/>
        </w:rPr>
      </w:pPr>
    </w:p>
    <w:p w:rsidR="009D2827" w:rsidRDefault="009D2827" w:rsidP="00414CD1">
      <w:pPr>
        <w:ind w:right="-1"/>
        <w:rPr>
          <w:rFonts w:ascii="Arial" w:hAnsi="Arial" w:cs="Arial"/>
          <w:b/>
          <w:sz w:val="24"/>
          <w:szCs w:val="24"/>
          <w:lang w:val="en-US"/>
        </w:rPr>
      </w:pPr>
    </w:p>
    <w:p w:rsidR="009D2827" w:rsidRDefault="009D2827" w:rsidP="00414CD1">
      <w:pPr>
        <w:ind w:right="-1"/>
        <w:rPr>
          <w:rFonts w:ascii="Arial" w:hAnsi="Arial" w:cs="Arial"/>
          <w:b/>
          <w:sz w:val="24"/>
          <w:szCs w:val="24"/>
          <w:lang w:val="en-US"/>
        </w:rPr>
      </w:pPr>
    </w:p>
    <w:p w:rsidR="009D2827" w:rsidRDefault="009D2827" w:rsidP="00414CD1">
      <w:pPr>
        <w:ind w:right="-1"/>
        <w:rPr>
          <w:rFonts w:ascii="Arial" w:hAnsi="Arial" w:cs="Arial"/>
          <w:b/>
          <w:sz w:val="24"/>
          <w:szCs w:val="24"/>
          <w:lang w:val="en-US"/>
        </w:rPr>
      </w:pPr>
    </w:p>
    <w:p w:rsidR="005D5730" w:rsidRPr="005D5730" w:rsidRDefault="005D5730" w:rsidP="005D5730">
      <w:pPr>
        <w:rPr>
          <w:rFonts w:ascii="Arial" w:hAnsi="Arial" w:cs="Arial"/>
          <w:sz w:val="24"/>
          <w:szCs w:val="24"/>
          <w:lang w:val="en-US"/>
        </w:rPr>
      </w:pPr>
    </w:p>
    <w:p w:rsidR="005D5730" w:rsidRPr="005D5730" w:rsidRDefault="005D5730" w:rsidP="005D5730">
      <w:pPr>
        <w:rPr>
          <w:rFonts w:ascii="Arial" w:hAnsi="Arial" w:cs="Arial"/>
          <w:sz w:val="24"/>
          <w:szCs w:val="24"/>
          <w:lang w:val="en-US"/>
        </w:rPr>
      </w:pPr>
    </w:p>
    <w:p w:rsidR="005D5730" w:rsidRPr="005D5730" w:rsidRDefault="005D5730" w:rsidP="005D5730">
      <w:pPr>
        <w:rPr>
          <w:rFonts w:ascii="Arial" w:hAnsi="Arial" w:cs="Arial"/>
          <w:sz w:val="24"/>
          <w:szCs w:val="24"/>
          <w:lang w:val="en-US"/>
        </w:rPr>
      </w:pPr>
    </w:p>
    <w:p w:rsidR="005D5730" w:rsidRPr="005D5730" w:rsidRDefault="005D5730" w:rsidP="005D5730">
      <w:pPr>
        <w:rPr>
          <w:rFonts w:ascii="Arial" w:hAnsi="Arial" w:cs="Arial"/>
          <w:sz w:val="24"/>
          <w:szCs w:val="24"/>
          <w:lang w:val="en-US"/>
        </w:rPr>
      </w:pPr>
    </w:p>
    <w:p w:rsidR="005D5730" w:rsidRPr="005D5730" w:rsidRDefault="005D5730" w:rsidP="005D5730">
      <w:pPr>
        <w:rPr>
          <w:rFonts w:ascii="Arial" w:hAnsi="Arial" w:cs="Arial"/>
          <w:sz w:val="24"/>
          <w:szCs w:val="24"/>
          <w:lang w:val="en-US"/>
        </w:rPr>
      </w:pPr>
    </w:p>
    <w:p w:rsidR="005D5730" w:rsidRPr="005D5730" w:rsidRDefault="005D5730" w:rsidP="005D5730">
      <w:pPr>
        <w:rPr>
          <w:rFonts w:ascii="Arial" w:hAnsi="Arial" w:cs="Arial"/>
          <w:sz w:val="24"/>
          <w:szCs w:val="24"/>
          <w:lang w:val="en-US"/>
        </w:rPr>
      </w:pPr>
    </w:p>
    <w:p w:rsidR="005D5730" w:rsidRPr="005D5730" w:rsidRDefault="005D5730" w:rsidP="005D5730">
      <w:pPr>
        <w:rPr>
          <w:rFonts w:ascii="Arial" w:hAnsi="Arial" w:cs="Arial"/>
          <w:sz w:val="24"/>
          <w:szCs w:val="24"/>
          <w:lang w:val="en-US"/>
        </w:rPr>
      </w:pPr>
    </w:p>
    <w:p w:rsidR="005D5730" w:rsidRPr="005D5730" w:rsidRDefault="005D5730" w:rsidP="005D5730">
      <w:pPr>
        <w:rPr>
          <w:rFonts w:ascii="Arial" w:hAnsi="Arial" w:cs="Arial"/>
          <w:sz w:val="24"/>
          <w:szCs w:val="24"/>
          <w:lang w:val="en-US"/>
        </w:rPr>
      </w:pPr>
    </w:p>
    <w:p w:rsidR="005D5730" w:rsidRPr="005D5730" w:rsidRDefault="005D5730" w:rsidP="005D5730">
      <w:pPr>
        <w:rPr>
          <w:rFonts w:ascii="Arial" w:hAnsi="Arial" w:cs="Arial"/>
          <w:sz w:val="24"/>
          <w:szCs w:val="24"/>
          <w:lang w:val="en-US"/>
        </w:rPr>
      </w:pPr>
    </w:p>
    <w:p w:rsidR="005D5730" w:rsidRPr="005D5730" w:rsidRDefault="005D5730" w:rsidP="005D5730">
      <w:pPr>
        <w:rPr>
          <w:rFonts w:ascii="Arial" w:hAnsi="Arial" w:cs="Arial"/>
          <w:sz w:val="24"/>
          <w:szCs w:val="24"/>
          <w:lang w:val="en-US"/>
        </w:rPr>
      </w:pPr>
    </w:p>
    <w:p w:rsidR="005D5730" w:rsidRPr="005D5730" w:rsidRDefault="005D5730" w:rsidP="005D5730">
      <w:pPr>
        <w:rPr>
          <w:rFonts w:ascii="Arial" w:hAnsi="Arial" w:cs="Arial"/>
          <w:sz w:val="24"/>
          <w:szCs w:val="24"/>
          <w:lang w:val="en-US"/>
        </w:rPr>
      </w:pPr>
    </w:p>
    <w:p w:rsidR="005D5730" w:rsidRPr="005D5730" w:rsidRDefault="005D5730" w:rsidP="005D5730">
      <w:pPr>
        <w:rPr>
          <w:rFonts w:ascii="Arial" w:hAnsi="Arial" w:cs="Arial"/>
          <w:sz w:val="24"/>
          <w:szCs w:val="24"/>
          <w:lang w:val="en-US"/>
        </w:rPr>
      </w:pPr>
    </w:p>
    <w:p w:rsidR="005D5730" w:rsidRPr="005D5730" w:rsidRDefault="005D5730" w:rsidP="005D5730">
      <w:pPr>
        <w:rPr>
          <w:rFonts w:ascii="Arial" w:hAnsi="Arial" w:cs="Arial"/>
          <w:sz w:val="24"/>
          <w:szCs w:val="24"/>
          <w:lang w:val="en-US"/>
        </w:rPr>
      </w:pPr>
    </w:p>
    <w:p w:rsidR="005D5730" w:rsidRPr="005D5730" w:rsidRDefault="005D5730" w:rsidP="005D5730">
      <w:pPr>
        <w:rPr>
          <w:rFonts w:ascii="Arial" w:hAnsi="Arial" w:cs="Arial"/>
          <w:sz w:val="24"/>
          <w:szCs w:val="24"/>
          <w:lang w:val="en-US"/>
        </w:rPr>
      </w:pPr>
    </w:p>
    <w:p w:rsidR="005D5730" w:rsidRDefault="005D5730" w:rsidP="005D5730">
      <w:pPr>
        <w:rPr>
          <w:rFonts w:ascii="Arial" w:hAnsi="Arial" w:cs="Arial"/>
          <w:sz w:val="24"/>
          <w:szCs w:val="24"/>
          <w:lang w:val="en-US"/>
        </w:rPr>
      </w:pPr>
    </w:p>
    <w:p w:rsidR="005D5730" w:rsidRDefault="005D5730" w:rsidP="005D5730">
      <w:pPr>
        <w:rPr>
          <w:rFonts w:ascii="Arial" w:hAnsi="Arial" w:cs="Arial"/>
          <w:sz w:val="24"/>
          <w:szCs w:val="24"/>
          <w:lang w:val="en-US"/>
        </w:rPr>
      </w:pPr>
    </w:p>
    <w:p w:rsidR="005D5730" w:rsidRPr="005D5730" w:rsidRDefault="005D5730" w:rsidP="005D5730">
      <w:pPr>
        <w:tabs>
          <w:tab w:val="left" w:pos="1824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</w:p>
    <w:p w:rsidR="00126D91" w:rsidRPr="005D5730" w:rsidRDefault="00126D91" w:rsidP="005D5730">
      <w:pPr>
        <w:tabs>
          <w:tab w:val="left" w:pos="1824"/>
        </w:tabs>
        <w:rPr>
          <w:rFonts w:ascii="Arial" w:hAnsi="Arial" w:cs="Arial"/>
          <w:sz w:val="24"/>
          <w:szCs w:val="24"/>
          <w:lang w:val="en-US"/>
        </w:rPr>
      </w:pPr>
    </w:p>
    <w:sectPr w:rsidR="00126D91" w:rsidRPr="005D5730" w:rsidSect="007F3C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5F0B25"/>
    <w:rsid w:val="00015815"/>
    <w:rsid w:val="00016FCB"/>
    <w:rsid w:val="00091C98"/>
    <w:rsid w:val="000A0084"/>
    <w:rsid w:val="00100AA8"/>
    <w:rsid w:val="00125939"/>
    <w:rsid w:val="00126D91"/>
    <w:rsid w:val="00144B2B"/>
    <w:rsid w:val="001A1B3A"/>
    <w:rsid w:val="001C2D6D"/>
    <w:rsid w:val="001D557F"/>
    <w:rsid w:val="00264DF0"/>
    <w:rsid w:val="00292663"/>
    <w:rsid w:val="002A1EBD"/>
    <w:rsid w:val="002D4C6B"/>
    <w:rsid w:val="002E7BF3"/>
    <w:rsid w:val="00336B7D"/>
    <w:rsid w:val="003630A2"/>
    <w:rsid w:val="003C42AF"/>
    <w:rsid w:val="00414CD1"/>
    <w:rsid w:val="004C335A"/>
    <w:rsid w:val="004F43AF"/>
    <w:rsid w:val="0057142D"/>
    <w:rsid w:val="00575163"/>
    <w:rsid w:val="0058708D"/>
    <w:rsid w:val="005D223A"/>
    <w:rsid w:val="005D5730"/>
    <w:rsid w:val="005F0B25"/>
    <w:rsid w:val="006A069D"/>
    <w:rsid w:val="006A74C2"/>
    <w:rsid w:val="006D5A66"/>
    <w:rsid w:val="007274BC"/>
    <w:rsid w:val="007F3C31"/>
    <w:rsid w:val="008073AB"/>
    <w:rsid w:val="008530C6"/>
    <w:rsid w:val="008C2661"/>
    <w:rsid w:val="009A486F"/>
    <w:rsid w:val="009D2827"/>
    <w:rsid w:val="009E561C"/>
    <w:rsid w:val="00A05050"/>
    <w:rsid w:val="00A219F5"/>
    <w:rsid w:val="00A62B21"/>
    <w:rsid w:val="00AF2EC7"/>
    <w:rsid w:val="00B02E26"/>
    <w:rsid w:val="00B928F9"/>
    <w:rsid w:val="00BA73FF"/>
    <w:rsid w:val="00BD1862"/>
    <w:rsid w:val="00C537A7"/>
    <w:rsid w:val="00C93916"/>
    <w:rsid w:val="00CC42F2"/>
    <w:rsid w:val="00D104D9"/>
    <w:rsid w:val="00D60502"/>
    <w:rsid w:val="00D92D7A"/>
    <w:rsid w:val="00DC4EEB"/>
    <w:rsid w:val="00EE4617"/>
    <w:rsid w:val="00F410BC"/>
    <w:rsid w:val="00FB39B8"/>
    <w:rsid w:val="00FB48F7"/>
    <w:rsid w:val="00FC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B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0B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DPI31text">
    <w:name w:val="MDPI_3.1_text"/>
    <w:qFormat/>
    <w:rsid w:val="008C2661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secondo</dc:creator>
  <cp:lastModifiedBy>secondo</cp:lastModifiedBy>
  <cp:revision>39</cp:revision>
  <dcterms:created xsi:type="dcterms:W3CDTF">2023-06-14T10:00:00Z</dcterms:created>
  <dcterms:modified xsi:type="dcterms:W3CDTF">2023-09-25T15:01:00Z</dcterms:modified>
</cp:coreProperties>
</file>