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pkplcAdvTTe45e47d2" w:cs="Times New Roman"/>
          <w:b/>
          <w:bCs/>
          <w:color w:val="1E1E1B"/>
          <w:kern w:val="0"/>
          <w:sz w:val="24"/>
          <w:szCs w:val="24"/>
          <w:lang w:val="en-US" w:eastAsia="zh-CN" w:bidi="ar"/>
        </w:rPr>
        <w:t>F</w:t>
      </w:r>
      <w:r>
        <w:rPr>
          <w:rFonts w:hint="eastAsia" w:ascii="Times New Roman" w:hAnsi="Times New Roman" w:eastAsia="TpkplcAdvTTe45e47d2" w:cs="Times New Roman"/>
          <w:b/>
          <w:bCs/>
          <w:color w:val="1E1E1B"/>
          <w:kern w:val="0"/>
          <w:sz w:val="24"/>
          <w:szCs w:val="24"/>
          <w:lang w:val="en-US" w:eastAsia="zh-CN" w:bidi="ar"/>
        </w:rPr>
        <w:t xml:space="preserve">IGURE </w:t>
      </w:r>
      <w:r>
        <w:rPr>
          <w:rFonts w:hint="default" w:ascii="Times New Roman" w:hAnsi="Times New Roman" w:eastAsia="TpkplcAdvTTe45e47d2" w:cs="Times New Roman"/>
          <w:b/>
          <w:bCs/>
          <w:color w:val="1E1E1B"/>
          <w:kern w:val="0"/>
          <w:sz w:val="24"/>
          <w:szCs w:val="24"/>
          <w:lang w:val="en-US" w:eastAsia="pl-PL" w:bidi="ar"/>
        </w:rPr>
        <w:t>S</w:t>
      </w:r>
      <w:r>
        <w:rPr>
          <w:rFonts w:hint="eastAsia" w:ascii="Times New Roman" w:hAnsi="Times New Roman" w:eastAsia="TpkplcAdvTTe45e47d2" w:cs="Times New Roman"/>
          <w:b/>
          <w:bCs/>
          <w:color w:val="1E1E1B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Amino acid sequence and secondary structure alignment of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 subfamily A 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>PP2C protein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s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 xml:space="preserve"> in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quinoa and </w:t>
      </w:r>
      <w:r>
        <w:rPr>
          <w:rFonts w:hint="eastAsia" w:ascii="Times New Roman" w:hAnsi="Times New Roman" w:eastAsia="TpkplcAdvTTe45e47d2" w:cs="Times New Roman"/>
          <w:i/>
          <w:iCs/>
          <w:color w:val="1E1E1B"/>
          <w:kern w:val="0"/>
          <w:sz w:val="24"/>
          <w:szCs w:val="24"/>
          <w:lang w:val="en-US" w:eastAsia="zh-CN" w:bidi="ar"/>
        </w:rPr>
        <w:t>Arabidopsis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 xml:space="preserve"> with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11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 xml:space="preserve"> conserved motifs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(A-K)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 xml:space="preserve">.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>The black arrow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heads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 xml:space="preserve"> below the sequence indicate the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a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>ctive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-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>site residue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s.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 xml:space="preserve">The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red c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ircles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below the sequence indicate the residues involved in the interaction with PYL1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.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 xml:space="preserve">The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blue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 xml:space="preserve"> arrow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head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>indicate</w:t>
      </w:r>
      <w:r>
        <w:rPr>
          <w:rFonts w:hint="eastAsia" w:ascii="Times New Roman" w:hAnsi="Times New Roman" w:eastAsia="宋体" w:cs="Times New Roman"/>
          <w:color w:val="1E1E1B"/>
          <w:kern w:val="0"/>
          <w:sz w:val="24"/>
          <w:szCs w:val="24"/>
          <w:lang w:val="en-US" w:eastAsia="zh-CN" w:bidi="ar"/>
        </w:rPr>
        <w:t>s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 the 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conserved Gly residue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.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 xml:space="preserve">The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green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 xml:space="preserve"> arrow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head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>indicate</w:t>
      </w:r>
      <w:r>
        <w:rPr>
          <w:rFonts w:hint="eastAsia" w:ascii="Times New Roman" w:hAnsi="Times New Roman" w:eastAsia="宋体" w:cs="Times New Roman"/>
          <w:color w:val="1E1E1B"/>
          <w:kern w:val="0"/>
          <w:sz w:val="24"/>
          <w:szCs w:val="24"/>
          <w:lang w:val="en-US" w:eastAsia="zh-CN" w:bidi="ar"/>
        </w:rPr>
        <w:t xml:space="preserve">s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the conserved ABA-sensing tryptophan.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 xml:space="preserve">The 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yellow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 xml:space="preserve"> arrow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head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  <w:t>indicate</w:t>
      </w:r>
      <w:r>
        <w:rPr>
          <w:rFonts w:hint="eastAsia" w:ascii="Times New Roman" w:hAnsi="Times New Roman" w:eastAsia="宋体" w:cs="Times New Roman"/>
          <w:color w:val="1E1E1B"/>
          <w:kern w:val="0"/>
          <w:sz w:val="24"/>
          <w:szCs w:val="24"/>
          <w:lang w:val="en-US" w:eastAsia="zh-CN" w:bidi="ar"/>
        </w:rPr>
        <w:t xml:space="preserve">s the 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conserved Arg residue [Arg505 (R505) in AtHAB1] that mediates interactions between HAB1 and the ABA box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pl-PL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S1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The list of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117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 </w:t>
      </w:r>
      <w:r>
        <w:rPr>
          <w:rFonts w:hint="eastAsia" w:ascii="Times New Roman" w:hAnsi="Times New Roman" w:cs="Times New Roman"/>
          <w:i/>
          <w:iCs/>
          <w:sz w:val="24"/>
          <w:szCs w:val="24"/>
          <w:lang w:val="en-US" w:eastAsia="zh-CN"/>
        </w:rPr>
        <w:t>Cq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PP2C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genes and their basic characterizations.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S2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The distribution of </w:t>
      </w:r>
      <w:r>
        <w:rPr>
          <w:rFonts w:hint="eastAsia" w:ascii="Times New Roman" w:hAnsi="Times New Roman" w:eastAsia="TpkplcAdvTTe45e47d2" w:cs="Times New Roman"/>
          <w:i/>
          <w:iCs/>
          <w:color w:val="1E1E1B"/>
          <w:kern w:val="0"/>
          <w:sz w:val="24"/>
          <w:szCs w:val="24"/>
          <w:lang w:val="en-US" w:eastAsia="zh-CN" w:bidi="ar"/>
        </w:rPr>
        <w:t>PP2C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genes in </w:t>
      </w:r>
      <w:r>
        <w:rPr>
          <w:rFonts w:hint="default" w:ascii="Times New Roman" w:hAnsi="Times New Roman" w:eastAsia="TpkplcAdvTTe45e47d2" w:cs="Times New Roman"/>
          <w:i/>
          <w:iCs/>
          <w:color w:val="1E1E1B"/>
          <w:kern w:val="0"/>
          <w:sz w:val="24"/>
          <w:szCs w:val="24"/>
          <w:lang w:val="en-US" w:eastAsia="zh-CN" w:bidi="ar"/>
        </w:rPr>
        <w:t>Arabidopsis</w:t>
      </w:r>
      <w:r>
        <w:rPr>
          <w:rFonts w:hint="eastAsia" w:ascii="Times New Roman" w:hAnsi="Times New Roman" w:eastAsia="TpkplcAdvTTe45e47d2" w:cs="Times New Roman"/>
          <w:i/>
          <w:iCs/>
          <w:color w:val="1E1E1B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TpkplcAdvTTe45e47d2" w:cs="Times New Roman"/>
          <w:i w:val="0"/>
          <w:iCs w:val="0"/>
          <w:color w:val="1E1E1B"/>
          <w:kern w:val="0"/>
          <w:sz w:val="24"/>
          <w:szCs w:val="24"/>
          <w:lang w:val="en-US" w:eastAsia="zh-CN" w:bidi="ar"/>
        </w:rPr>
        <w:t>and</w:t>
      </w:r>
      <w:r>
        <w:rPr>
          <w:rFonts w:hint="eastAsia" w:ascii="Times New Roman" w:hAnsi="Times New Roman" w:eastAsia="TpkplcAdvTTe45e47d2" w:cs="Times New Roman"/>
          <w:i/>
          <w:iCs/>
          <w:color w:val="1E1E1B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quinoa.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S3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Conserved motifs in the amino acid sequences of CqPP2C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 proteins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Georgia" w:hAnsi="Georgia" w:eastAsia="Georgia" w:cs="Georgia"/>
          <w:i w:val="0"/>
          <w:iCs w:val="0"/>
          <w:caps w:val="0"/>
          <w:color w:val="2E2E2E"/>
          <w:spacing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S4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 Ka/Ks of syntenic gene pairs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 xml:space="preserve"> in quinoa 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genome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eastAsia="宋体" w:cs="Times New Roman"/>
          <w:i w:val="0"/>
          <w:iCs w:val="0"/>
          <w:caps w:val="0"/>
          <w:color w:val="2E2E2E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S5 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P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rimers used for qRT-PCR in this study</w:t>
      </w:r>
      <w:r>
        <w:rPr>
          <w:rFonts w:hint="eastAsia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.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Georgia" w:hAnsi="Georgia" w:eastAsia="Georgia" w:cs="Georgia"/>
          <w:i w:val="0"/>
          <w:iCs w:val="0"/>
          <w:caps w:val="0"/>
          <w:color w:val="2E2E2E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S6</w:t>
      </w: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Georgia" w:hAnsi="Georgia" w:eastAsia="Georgia" w:cs="Georgia"/>
          <w:i w:val="0"/>
          <w:iCs w:val="0"/>
          <w:caps w:val="0"/>
          <w:color w:val="2E2E2E"/>
          <w:spacing w:val="0"/>
          <w:sz w:val="24"/>
          <w:szCs w:val="24"/>
          <w:lang w:val="en-US" w:eastAsia="zh-CN"/>
        </w:rPr>
        <w:t>P</w:t>
      </w:r>
      <w:r>
        <w:rPr>
          <w:rFonts w:hint="default" w:ascii="Times New Roman" w:hAnsi="Times New Roman" w:eastAsia="TpkplcAdvTTe45e47d2" w:cs="Times New Roman"/>
          <w:color w:val="1E1E1B"/>
          <w:kern w:val="0"/>
          <w:sz w:val="24"/>
          <w:szCs w:val="24"/>
          <w:lang w:val="en-US" w:eastAsia="zh-CN" w:bidi="ar"/>
        </w:rPr>
        <w:t>rimers for plasmid construction</w:t>
      </w:r>
    </w:p>
    <w:p>
      <w:pPr>
        <w:keepNext w:val="0"/>
        <w:keepLines w:val="0"/>
        <w:widowControl/>
        <w:suppressLineNumbers w:val="0"/>
        <w:jc w:val="left"/>
        <w:rPr>
          <w:rFonts w:ascii="CfklfkAdvTT1b53b5fb . I" w:hAnsi="CfklfkAdvTT1b53b5fb . I" w:eastAsia="CfklfkAdvTT1b53b5fb . I" w:cs="CfklfkAdvTT1b53b5fb . I"/>
          <w:color w:val="231F20"/>
          <w:kern w:val="0"/>
          <w:sz w:val="18"/>
          <w:szCs w:val="18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pkplcAdvTTe45e47d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CfklfkAdvTT1b53b5fb . 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0ZDYxNDQ2ZjFlNmM4ZjgzNjQ5OWM2OGMyZTAwMzUifQ=="/>
  </w:docVars>
  <w:rsids>
    <w:rsidRoot w:val="00000000"/>
    <w:rsid w:val="13110842"/>
    <w:rsid w:val="6C18484A"/>
    <w:rsid w:val="705D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808</Characters>
  <Lines>0</Lines>
  <Paragraphs>0</Paragraphs>
  <TotalTime>0</TotalTime>
  <ScaleCrop>false</ScaleCrop>
  <LinksUpToDate>false</LinksUpToDate>
  <CharactersWithSpaces>946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2023-07-05T06:02:00Z</dcterms:created>
  <dc:creator>Administrator</dc:creator>
  <cp:lastModifiedBy>Administrator</cp:lastModifiedBy>
  <dcterms:modified xsi:type="dcterms:W3CDTF">2023-08-11T02:41:30Z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2FE160A66A944EE5951DBC0C86BA2D1B_12</vt:lpwstr>
  </property>
</Properties>
</file>