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 w:eastAsiaTheme="minorEastAsia"/>
          <w:sz w:val="30"/>
          <w:szCs w:val="30"/>
          <w:lang w:val="en-US" w:eastAsia="zh-CN"/>
        </w:rPr>
      </w:pPr>
      <w:r>
        <w:rPr>
          <w:rFonts w:hint="default" w:ascii="Times New Roman" w:hAnsi="Times New Roman" w:cs="Times New Roman"/>
          <w:sz w:val="30"/>
          <w:szCs w:val="30"/>
          <w:lang w:val="en-US" w:eastAsia="zh-CN"/>
        </w:rPr>
        <w:t>Highlights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Fingerprints of Volatile Compounds of Low-Salt Wet-Marinated Fermented Golden Pomfret with Different Cooking Methods Using GC-MS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,</w:t>
      </w:r>
      <w:r>
        <w:rPr>
          <w:rFonts w:hint="default" w:ascii="Times New Roman" w:hAnsi="Times New Roman" w:cs="Times New Roman"/>
          <w:sz w:val="28"/>
          <w:szCs w:val="28"/>
        </w:rPr>
        <w:t xml:space="preserve"> GC-IMS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 xml:space="preserve"> and E-nose</w:t>
      </w:r>
      <w:bookmarkStart w:id="0" w:name="_GoBack"/>
      <w:bookmarkEnd w:id="0"/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Screening of key characteristic flavour compounds according to OAV, OPLS-DA model and VIP＞1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The combination of GC-MS and GC-IMS maximised the retention of overall information on the volatile components of low-salt wet-marinated fermented golden pomfret under different cooking methods.</w:t>
      </w:r>
    </w:p>
    <w:p>
      <w:pPr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06C4D9"/>
    <w:multiLevelType w:val="singleLevel"/>
    <w:tmpl w:val="5106C4D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hZGNkM2Y3NjM0ODAzYTM5OWIwYTY1NmVkOTdkZGEifQ=="/>
  </w:docVars>
  <w:rsids>
    <w:rsidRoot w:val="00000000"/>
    <w:rsid w:val="115D26B4"/>
    <w:rsid w:val="37903539"/>
    <w:rsid w:val="63470BF9"/>
    <w:rsid w:val="7B61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2023-11-16T02:37:00Z</dcterms:created>
  <dc:creator>asus</dc:creator>
  <cp:lastModifiedBy>皮卡秋</cp:lastModifiedBy>
  <dcterms:modified xsi:type="dcterms:W3CDTF">2023-11-17T08:26:11Z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5A0477767BDB48B9A68FC68958680A30_13</vt:lpwstr>
  </property>
</Properties>
</file>