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260" w:lineRule="atLeast"/>
        <w:ind w:left="0" w:right="0"/>
        <w:jc w:val="center"/>
        <w:rPr>
          <w:sz w:val="18"/>
          <w:szCs w:val="18"/>
        </w:rPr>
      </w:pPr>
      <w:r>
        <w:rPr>
          <w:rFonts w:hint="default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 xml:space="preserve">Table </w:t>
      </w:r>
      <w:r>
        <w:rPr>
          <w:rFonts w:hint="eastAsia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>2</w:t>
      </w:r>
      <w:r>
        <w:rPr>
          <w:rFonts w:hint="default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>.</w:t>
      </w:r>
      <w:r>
        <w:rPr>
          <w:rFonts w:hint="eastAsia" w:ascii="Palatino Linotype" w:hAnsi="Palatino Linotype" w:eastAsia="宋体" w:cs="Times New Roman"/>
          <w:bCs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default" w:ascii="Palatino Linotype" w:hAnsi="Palatino Linotype" w:eastAsia="Palatino Linotype" w:cs="Palatino Linotype"/>
          <w:bCs/>
          <w:color w:val="000000"/>
          <w:kern w:val="0"/>
          <w:sz w:val="18"/>
          <w:szCs w:val="18"/>
          <w:lang w:val="en-US" w:eastAsia="zh-CN" w:bidi="ar"/>
        </w:rPr>
        <w:t>Qualitative detection of volatile compounds in all samples by GC-IMS.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8"/>
        <w:gridCol w:w="1010"/>
        <w:gridCol w:w="863"/>
        <w:gridCol w:w="595"/>
        <w:gridCol w:w="679"/>
        <w:gridCol w:w="1160"/>
        <w:gridCol w:w="806"/>
        <w:gridCol w:w="1031"/>
        <w:gridCol w:w="1025"/>
        <w:gridCol w:w="1031"/>
        <w:gridCol w:w="1025"/>
        <w:gridCol w:w="1025"/>
        <w:gridCol w:w="1020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0" w:type="auto"/>
          <w:trHeight w:val="312" w:hRule="atLeast"/>
          <w:jc w:val="center"/>
        </w:trPr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Compounds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CAS#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Formula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MW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RI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Retention(s)</w:t>
            </w:r>
          </w:p>
        </w:tc>
        <w:tc>
          <w:tcPr>
            <w:tcW w:w="0" w:type="auto"/>
            <w:vMerge w:val="restart"/>
            <w:tcBorders>
              <w:top w:val="single" w:color="auto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DT(ms)</w:t>
            </w:r>
          </w:p>
        </w:tc>
        <w:tc>
          <w:tcPr>
            <w:tcW w:w="0" w:type="auto"/>
            <w:gridSpan w:val="6"/>
            <w:tcBorders>
              <w:top w:val="single" w:color="auto" w:sz="8" w:space="0"/>
              <w:left w:val="nil"/>
              <w:bottom w:val="single" w:color="auto" w:sz="6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Relative content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vMerge w:val="continue"/>
            <w:tcBorders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CK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B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C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D</w:t>
            </w:r>
          </w:p>
        </w:tc>
        <w:tc>
          <w:tcPr>
            <w:tcW w:w="0" w:type="auto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E</w:t>
            </w:r>
          </w:p>
        </w:tc>
        <w:tc>
          <w:tcPr>
            <w:tcW w:w="240" w:type="dxa"/>
            <w:tcBorders>
              <w:top w:val="single" w:color="auto" w:sz="6" w:space="0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Phenylacetaldehyde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C122781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120,2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1046,0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440,215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154,093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3-methylthiopropanal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C3268493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283,801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109,067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Heptanal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C111717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169,604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2-Methyl-2-pentenal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C623369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235,456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149,453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(E)-2-pentenal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C1576870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190,716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111,657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3-methylbutanal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C590863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153,612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140,305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12.08±0.23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13.72±0.73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2.58±0.45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9.54±0.63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11.79±0.92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11.91±0.82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Butanal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C123728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139,918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109,892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0.41±0.02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1.09±0.42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2-Methyl-2-propenal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C78853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131,526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105,954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3.44±0.28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4.16±0.26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3.16±0.1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3.35±0.10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2-methylpropanal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C78842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124,017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129,308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0.33±0.16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2.20±0.39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0.96±0.28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0.97±0.22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Acroleine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C107028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118,038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0.44±0.07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Methyl-5-hepten-2-one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C110930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357,857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116,371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0.49±0.05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2-heptanone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C110430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162,852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Mesityl oxide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C141797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213,008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143,755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0.85±0.22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2-Hexanone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C591786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205,103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119,383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Hydroxyacetone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C116096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173,047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122,926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0.57±0.21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1.94±0.11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3-hydroxybutan-2-one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C513860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174,151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133,245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9.13±0.41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5.04±1.23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5.2±0.61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12.55±1.39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3.52±0.32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5.53±0.17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2-Pentanone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C107879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162,446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137,182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2.63±1.01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0.72±0.1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1-penten-3-one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C1629589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161,121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132,566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1.49±0.56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0.73±0.03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3-Pentanone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C96220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162,888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1.53±0.20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1.56±0.13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1.06±0.15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1.12±0.09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2-Butanone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C78933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133,293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124,555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8.98±0.51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6.67±0.80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7.87±0.46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5.06±2.23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5.25±0.69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7.06±1.01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C67641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122,912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111,928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2.30±0.90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5.40±0.32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3.88±0.19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2.45±0.36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2.77±0.28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3.59±0.25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Methyl butanoate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C623427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361,192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143,989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0.63±0.02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Acetic acid hexyl ester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C142927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383,699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141,853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0.09±0.02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0.30±0.07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0.43±0.04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Isobutyl butyrate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C539902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321,595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135,162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Propyl butanoate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C105668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126,558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0.70±0.31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1.04±0.09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1-methoxy-2-propyl acetate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C108656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249,052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115,479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Butyl formate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C592847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184,532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120,075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n-Propyl acetate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C109604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175,697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11,668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7.30±1.85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4.60±1.08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6.01±0.53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6.43±1.53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10.04±0.83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8.33±0.11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Ethyl acrylate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C140885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693,1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164,875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143,292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1.28±0.05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Acetic acid ethyl ester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C141786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139,918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133,924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1.07±0.54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Ethyl formate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C109944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143,894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106,633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0.69±0.10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1.29±0.12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1.11±0.19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1.62±0.26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Propyl propanoate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C106365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213,956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122,126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1.36±0.41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0.30±0.02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0.62±0.18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0.44±0.02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Pentanoic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283,831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12,181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3-methylbutanoic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C503742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242,412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121,493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Butanoic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C107926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219,647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116,218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0.40±0.11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1.36±0.24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1.27±0.22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0.77±0.12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Propanoic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C79094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163,992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127,271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0.89±0.11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C64197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145,219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114,101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0.68±0.27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1.04±0.09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Formic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C64186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119,379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104,732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1.18±0.52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3.54±0.29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3.78±1.31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0.93±0.14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1.43±0.04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2-furanmethanethiol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C98022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279,405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134,154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0.13±0.03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Heptan-2-ol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C543497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270,552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136,053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0.50±0.02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n-Hexanol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C111273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257,905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132,782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0.94±0.21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Cyclohexanol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C108930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257,588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164,857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(E)-3-hexen-1-ol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C928972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235,772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12,297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0.60±0.06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2-Hexanol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C626937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212,059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128,246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0.46±0.07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2.36±0.11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2.94±0.10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2.55±0.09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2.28±0.04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Methyl-3-but-3-en-1-ol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C763326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182,323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140,713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4.95±0.42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2.47±0.14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1.53±0.07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5.53±0.23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1-Pentanol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C71410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763,2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196,237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151,982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0.40±0.08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3-methylbutanol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C123513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182,544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150,624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3.82±0.36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1.90±0.71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2.17±0.75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0.70±0.04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1,2-Propanediol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C57556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183,207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128,357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0.54±0.04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0.46±0.03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Ethylsulfide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C352932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171,943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107,448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1.82±0.11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2.88±0.29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2.25±0.05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2.99±0.12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3.08±0.08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3-Methyl-2-butanol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C598754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163,109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122,655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1.03±0.30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0.64±0.11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1.74±0.13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0.75±0.22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2.22±0.19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1.29±0.04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1-butanol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C71363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156,925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117,631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1.02±0.06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1.62±0.18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1.23±0.14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2-Butanol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C78922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147,648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132,295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1.08±0.10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1.16±0.05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0.60±0.06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1.05±0.06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0.92±0.05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2-methylpropanol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C78831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142,348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137,182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0.46±0.14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1-Propanethiol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C107039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117,359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0.69±0.03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0.65±0.03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2-Propanethiol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C75332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132,188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115,866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2.19±0.70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1.40±0.38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1.99±0.36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1.90±0.74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4.66±0.54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β-Pinene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C127913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334,516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129,041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1-Pentene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C109671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110,765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111,249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5.76±0.23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4.17±0.16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2.40±0.30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6.66±0.69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7.43±0.59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Styrene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C100425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140,907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0.63±0.04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Dipropyl disulfide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C629196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547,321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148,793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0.56±0.05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0.69±0.04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0.47±0.17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Propylsulfide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C111477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275,294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116,112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Diethylene glycol dimethyl ether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C111966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334,516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115,944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0.20±0.03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1-propene-3-methylthio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C10152768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165,98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104,461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0.32±0.08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0.41±0.06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0.94±0.19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4-methylthiazole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C693958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211,111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134,787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1.50±0.23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2.57±0.15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0.47±0.07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2.78±0.21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1.97±0.07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Pyridine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C110861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194,029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125,098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2.14±0.27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1.55±0.08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1.71±0.02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1,3-Dioxolane, 2,4-dimethyl, 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C3390123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10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170,176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139,355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0.82±0.15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0.62±0.23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0.17±0.02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3-Butenenitrile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C109751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153,391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126,456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1.80±0.47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1.46±0.28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1.07±0.18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2.21±0.44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3.79±0.32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2.68±0.12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Dimethylamine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C124403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bscript"/>
                <w:lang w:val="en-US" w:eastAsia="zh-CN" w:bidi="ar"/>
              </w:rPr>
              <w:t>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100,164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10,514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5.44±3.03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11.29±0.32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13.51±0.54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14.11±2.79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3.53±0.14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6.62±0.39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0.04±0.01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0.02±0.01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0.03±0.01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0.96±0.16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0.22±0.14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0.23±0.04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0.68±0.18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0.22±0.05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0.16±0.02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1.82±0.29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1.88±0.4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1.21±0.08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0.41±0.01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0.85±0.03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0.81±0.34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1.06±0.16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2.76±0.30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0.71±0.08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1.05±0.05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0.10±0.01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3.56±0.89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7.24±0.77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3.25±0.05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3.99±0.17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2.90±0.26</w:t>
            </w:r>
            <w:r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ind w:right="0"/>
        <w:rPr>
          <w:rFonts w:hint="default" w:ascii="Palatino Linotype" w:hAnsi="Palatino Linotype" w:eastAsia="Times New Roman" w:cs="Times New Roman"/>
          <w:color w:val="000000"/>
        </w:rPr>
      </w:pPr>
      <w:r>
        <w:rPr>
          <w:rFonts w:hint="default" w:ascii="Palatino Linotype" w:hAnsi="Palatino Linotype" w:eastAsia="Palatino Linotype" w:cs="Palatino Linotype"/>
          <w:color w:val="000000"/>
          <w:sz w:val="18"/>
          <w:szCs w:val="18"/>
        </w:rPr>
        <w:t>Note:</w:t>
      </w:r>
      <w:r>
        <w:rPr>
          <w:rFonts w:hint="eastAsia" w:ascii="Palatino Linotype" w:hAnsi="Palatino Linotype" w:eastAsia="宋体" w:cs="Cordia New"/>
          <w:color w:val="000000"/>
          <w:sz w:val="18"/>
          <w:szCs w:val="18"/>
        </w:rPr>
        <w:t xml:space="preserve"> </w:t>
      </w:r>
      <w:r>
        <w:rPr>
          <w:rFonts w:hint="default" w:ascii="Palatino Linotype" w:hAnsi="Palatino Linotype" w:eastAsia="Palatino Linotype" w:cs="Palatino Linotype"/>
          <w:color w:val="000000"/>
          <w:sz w:val="18"/>
          <w:szCs w:val="18"/>
          <w:vertAlign w:val="superscript"/>
        </w:rPr>
        <w:t>1</w:t>
      </w:r>
      <w:r>
        <w:rPr>
          <w:rFonts w:hint="eastAsia" w:eastAsia="宋体" w:cs="Palatino Linotype"/>
          <w:color w:val="000000"/>
          <w:sz w:val="18"/>
          <w:szCs w:val="18"/>
          <w:lang w:val="en-US" w:eastAsia="zh-CN"/>
        </w:rPr>
        <w:t xml:space="preserve"> </w:t>
      </w:r>
      <w:r>
        <w:rPr>
          <w:rFonts w:hint="default" w:ascii="Palatino Linotype" w:hAnsi="Palatino Linotype" w:eastAsia="Palatino Linotype" w:cs="Palatino Linotype"/>
          <w:color w:val="000000"/>
          <w:sz w:val="18"/>
          <w:szCs w:val="18"/>
        </w:rPr>
        <w:t xml:space="preserve">DT, drift time; MW, molecular weight; RI, retention index. </w:t>
      </w:r>
      <w:r>
        <w:rPr>
          <w:rFonts w:hint="default" w:ascii="Palatino Linotype" w:hAnsi="Palatino Linotype" w:eastAsia="Palatino Linotype" w:cs="Palatino Linotype"/>
          <w:color w:val="000000"/>
          <w:sz w:val="18"/>
          <w:szCs w:val="18"/>
          <w:vertAlign w:val="superscript"/>
        </w:rPr>
        <w:t>2</w:t>
      </w:r>
      <w:r>
        <w:rPr>
          <w:rFonts w:hint="eastAsia" w:eastAsia="宋体" w:cs="Palatino Linotype"/>
          <w:color w:val="000000"/>
          <w:sz w:val="18"/>
          <w:szCs w:val="18"/>
          <w:lang w:val="en-US" w:eastAsia="zh-CN"/>
        </w:rPr>
        <w:t xml:space="preserve"> </w:t>
      </w:r>
      <w:r>
        <w:rPr>
          <w:rFonts w:hint="default" w:ascii="Palatino Linotype" w:hAnsi="Palatino Linotype" w:eastAsia="Palatino Linotype" w:cs="Palatino Linotype"/>
          <w:color w:val="000000"/>
          <w:sz w:val="18"/>
          <w:szCs w:val="18"/>
        </w:rPr>
        <w:t>different types of letters in the same row indicate significant difference (P&lt;0.05)</w:t>
      </w:r>
    </w:p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0" w:lineRule="atLeast"/>
        <w:ind w:left="0" w:right="0"/>
        <w:jc w:val="center"/>
        <w:rPr>
          <w:sz w:val="18"/>
          <w:szCs w:val="18"/>
        </w:rPr>
      </w:pPr>
      <w:r>
        <w:rPr>
          <w:rFonts w:hint="default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 xml:space="preserve">Table </w:t>
      </w:r>
      <w:r>
        <w:rPr>
          <w:rFonts w:hint="eastAsia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>3</w:t>
      </w:r>
      <w:r>
        <w:rPr>
          <w:rFonts w:hint="default" w:ascii="Palatino Linotype" w:hAnsi="Palatino Linotype" w:eastAsia="Palatino Linotype" w:cs="Palatino Linotype"/>
          <w:b/>
          <w:bCs w:val="0"/>
          <w:color w:val="000000"/>
          <w:kern w:val="0"/>
          <w:sz w:val="18"/>
          <w:szCs w:val="18"/>
          <w:lang w:val="en-US" w:eastAsia="zh-CN" w:bidi="ar"/>
        </w:rPr>
        <w:t>.</w:t>
      </w:r>
      <w:r>
        <w:rPr>
          <w:rFonts w:hint="eastAsia" w:ascii="Palatino Linotype" w:hAnsi="Palatino Linotype" w:eastAsia="宋体" w:cs="Times New Roman"/>
          <w:bCs/>
          <w:color w:val="000000"/>
          <w:kern w:val="0"/>
          <w:sz w:val="18"/>
          <w:szCs w:val="18"/>
          <w:lang w:val="en-US" w:eastAsia="zh-CN" w:bidi="ar"/>
        </w:rPr>
        <w:t xml:space="preserve"> </w:t>
      </w:r>
      <w:r>
        <w:rPr>
          <w:rFonts w:hint="default" w:ascii="Palatino Linotype" w:hAnsi="Palatino Linotype" w:eastAsia="Palatino Linotype" w:cs="Palatino Linotype"/>
          <w:bCs/>
          <w:color w:val="000000"/>
          <w:kern w:val="0"/>
          <w:sz w:val="18"/>
          <w:szCs w:val="18"/>
          <w:lang w:val="en-US" w:eastAsia="zh-CN" w:bidi="ar"/>
        </w:rPr>
        <w:t>Detection of volatile compounds in all samples by GC-MS.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7"/>
        <w:gridCol w:w="1250"/>
        <w:gridCol w:w="616"/>
        <w:gridCol w:w="1276"/>
        <w:gridCol w:w="1190"/>
        <w:gridCol w:w="1276"/>
        <w:gridCol w:w="1183"/>
        <w:gridCol w:w="1190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  <w:tl2br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Compound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CAS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CK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B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D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Hexanal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66-25-1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719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ND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13.44±3.04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12.37±2.11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ND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44.18±1.97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11.04±3.83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Isovaleric aldehyde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590-86-3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6.06±0.36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10.19±0.66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19.64±4.89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20.87±0.13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Nonanal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124-19-6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1.99±0.6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9.12±1.02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12.1±7.14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4.43±0.98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13.96±4.91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11.52±6.02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Tetradecanal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124-25-4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1.32±0.04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1.27±0.35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1.19±0.22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1.26±0.1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2.2±2.44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Pentadecanal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  <w:t>2765-11-9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0.53±0.17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0.64±0.14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1.48±0.43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3.59±0.68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strike w:val="0"/>
                <w:dstrike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1.26±0.51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Dodec-(2E)-enal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20407-84-5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1.89±0.03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baseline"/>
                <w:lang w:val="en-US" w:eastAsia="zh-CN" w:bidi="ar"/>
              </w:rPr>
              <w:t>0.07±0.01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0.15±0.01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Heptadecanal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629-90-3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0.42±0.16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0.6±0.48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2.43±0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Benzaldehyde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100-52-7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2.02±0.35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0.92±0.51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3.66±0.29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1.36±0.56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Undecanal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112-44-7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1.45±0.23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0.93±0.04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8.27±0.54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Non-(2E)-enal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18829-56-6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0.55±0.47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0.84±0.05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0.85±0.78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(2E)-2,4-Undecadienal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30361-29-6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0.33±0.13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Oct-(2E)-enal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2363-89-5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Icosanal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2400-66-0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0.2±0.13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(E)-2-Heptenal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18829-55-5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0.67±0.13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1-ethenyl-3-ethyl-Benzene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7525-62-4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0.66±0.48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0.32±0.02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124-13-0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3.69±0.43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(2E)-Octen-1-al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2548-87-0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0.45±0.01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0.39±0.12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(Z)-2-Decenal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2497-25-8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0.36±0.10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0.37±0.21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0.56±0.12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(2E)-2,4-Decadienal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25152-84-5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0.24±0.22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1.82±1.67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(E)-Tetradec-2-enal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51534-36-2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Hexadec-(9Z)-enal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56219-4-6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0.43±0.13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0.37±0.21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(Z)-7-Tetradecenal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65128-96-3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(E)-Decenal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3913-81-3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0.18±0.01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1.42±1.81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Decanal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112-31-2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1.24±0.79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1.61±0.10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3,5-Octadien-2-one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38284-27-4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2.24±0.18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2,3-Octanedione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585-25-1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10.78±0.22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5-methyl-5-Hepten-3-one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1190-34-7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2.6±0.34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6.24±0.67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Acetoin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513-86-0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8.89±4.25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4.83±1.75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6.44±3.09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27.3±3.70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2.69±0.91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Sageone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142546-15-4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4.63±0.75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2.4±0.65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3.72±0.32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1.37±0.05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6,10-dimethyl-5,9-Undecadien-2-one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689-67-8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0.28±0.01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2.61±0.2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2-Tridecanone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593-08-8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0.14±0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Tridecan-2-one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593-8-8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2.15±0.07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Heptan-2-one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110-43-0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3.33±0.48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1.62±0.02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2-Undecanone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112-12-9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2.89±0.76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2-Nonanone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821-55-6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9.49±2.59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1.62±0.24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1-chloro-Octadecane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3386-33-2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0.79±0.04a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2,3-diethyl-Oxirane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4468-66-0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5.69±0.89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Tridecane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629-50-5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1.88±1.22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Tetradecane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629-59-4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1.6±0.12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2.65±0.26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2.3±3.31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Pentadecane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629-62-9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1.78±0.24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2.16±0.26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2.56±1.07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2.28±0.19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2.41±0.02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2.41±0.98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Hexadecane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544-76-3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1.77±1.25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0.97±0.85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0.6±0.10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Heptadecane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629-78-7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1.17±0.73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1.33±0.21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3.8±4.23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Cyclododecane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294-62-2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0.66±0.36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Octadecane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593-45-3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0.97±0.54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3-methyl-5-propyl-Nonane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31081-18-2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1.63±0.43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Farnesol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4602-84-0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0.27±0.04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2-ethyl-Hexanol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104-76-7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1-Octen-3-ol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3391-86-4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6.9±0.85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5.55±1.56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7.02±3.42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7.17±0.19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3.8±0.91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111-87-5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1.48±0.12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0.57±0.1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0.83±0.16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Phenylethyl Alcohol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60-12-8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10.9±1.67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1.62±0.37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4.55±1.68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0.35±0.12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Tridecanol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112-70-9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0.55±0.1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1.4±0.45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(E)-2-Octen-1-ol,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18409-17-1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1.56±0.27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2.02±0.84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(E)-2-Undecenol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37617-03-1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2.17±0.32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0.43±0.17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2-methylpropionate4-Hexen-1-ol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42918-52-5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1-Nonen-4-ol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35192-73-5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1.55±0.11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β-Myrcene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123-35-3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1.36±0.17b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3.42±0.05a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Limonene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138-86-3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137.79±4.23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D-Limonene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5989-27-5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33.43±9.4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28.75±3.36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102.57±6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23.76±2.08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5.36±5.17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1,3,5,7-Cyclooctatetraene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629-20-9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0.72±0.25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3.05±0.04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Tridec-1-ene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2437-56-1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1.01±0.87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Caryophyllene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87-44-5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0.6±0.06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0.63±0.14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(Z)-Anethole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25679-28-1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0.85±0.3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Styrene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100-42-5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2.92±0.87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0.61±0.05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2.92±0.07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1.22±0.08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1-methyl-4-(1-methylethylidene)-Cyclohexene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586-62-9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0.96±0.06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0.55±0.01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Tetradec-1-ene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1120-36-1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3.58±1.91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Cumene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98-82-8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1.31±0.6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2.76±0.05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Terpilene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99-86-5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7.67±2.38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3.36±0.31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10.21±1.96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Azulene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275-51-4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0.66±0.17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Squalene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7683-64-9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1.84±0.29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2.31±0.58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1.51±0.39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3,5,5-trimethyl-2-Hexene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26456-76-8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2.09±0.41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"https://www.chemsrc.com/en/cas/3682-43-7_404325.html" \t "https://www.chemsrc.com/cas/_blank" </w:instrTex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Methyl 4-Methyl-2-oxopentanoate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3682-43-7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2.85±0.39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Methyl 2-hydroxy-4-methylvalerate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40348-72-9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7.47±0.71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Glycidyl palmitate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7501-44-2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0.29±0.05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0.32±0.11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"https://www.chemsrc.com/en/cas/6395-83-1_117401.html" \t "https://www.chemsrc.com/cas/_blank" </w:instrTex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2-Ketocaproic acid methyl ester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6395-83-1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0.43±0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Dimethyl-Phthalate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131-11-3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1±0.19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1.34±0.21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1.66±0.29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1.25±0.3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instrText xml:space="preserve"> HYPERLINK "https://www.chemsrc.com/en/cas/84-69-5_443263.html" \t "https://www.chemsrc.com/cas/_blank" </w:instrTex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separate"/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Diisobutyl phthalate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84-69-5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1.57±0.05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0.41±0.38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0.53±0.14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4.84±3.78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0.31±0.08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1.46±1.49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Dibutyl phthalate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84-74-2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0.66±0.19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0.62±0.16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0.78±0.53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0.25±0.05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1.08±0.3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2,2,4-Trimethyl-1,3-pentanediol diisobutyrate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6846-50-0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0.38±0.07b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4.18±0.07a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3,6-Nonadien-1-yl acetate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76649-26-8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0.38±0.14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γ-Decalactone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706-14-9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1.86±0.71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Acetic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64-19-7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0.69±0.01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1.48±0.08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Propionic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79-09-4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0.71±0.07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1.09±0.41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Octanoic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124-7-2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0.34±0.06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0.75±0.66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Nonanoic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112-5-0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0.21±0.04f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0.48±0.38d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0.54±0.25c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0.42±0.06e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1.03±0.13b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2.63±3.34a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Pentadecylic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1002-84-2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1.86±1.53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4.57±1.42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1.28±0.01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0.34±0.21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Tetradecanoic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544-63-8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2.06±0.18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2.72±0.18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2.28±1.26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1.6±0.02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1.97±0.36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3.39±1.95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Pentadecanolide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106-2-5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2.64±0.88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Stearic acid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1975-11-4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1.34±0.3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Toluene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108-88-3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2.9±1.31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1.53±0.11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N,N-dimethyl-Benzenamine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121-69-7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1,2,4,5-tetramethyl-Benzene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95-93-2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0.81±0.42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1.04±0.09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0.88±0.41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0.98±0.49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0.97±0.03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Estragole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140-67-0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31.11±4.17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11.94±4.04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18.91±0.92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17.32±1.34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8.63±1.62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4.89±2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Phenol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108-95-2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1.17±0.2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0.6±0.27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2.58±0.78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1.03±0.42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0.87±0.08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1.67±1.96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Butylated Hydroxytoluene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128-37-0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79.54±5.62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78.43±6.42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95.07±23.65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81.06±8.87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71.67±3.15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62.91±2.82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Ethylbenzene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100-41-4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0.63±0.2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0.44±0.05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1,3-dimethyl-Benzene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108-38-3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2.01±0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0.67±0.03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1-ethyl-3-methyl-Benzene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620-14-4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1.07±0.18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2.52±0.67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2.38±0.28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Mesitylene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108-67-8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1.24±0.09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1.68±0.2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4-ethyl-1,2-dimethyl-Benzene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934-80-5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0.39±0.07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1.1±0.62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0.72±0.18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0.78±0.05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6.12±0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3,5-bis(1,1-dimethylethyl)-Phenol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1138-52-9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0.56±0.5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Benzopyridine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119-65-3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0.42±0.07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0.43±0.38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0.41±0.09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6-Caprolactam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105-60-2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0.58±0.25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0.3±0.22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0.91±0.18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1-Dodecen-3-yne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74744-36-8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1.03±0.04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1.25±0.07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Niacinamide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98-92-0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0.19±0.01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0.49±0.01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Indole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120-72-9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0.4±0.18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0.76±0.19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0.89±0.29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0.68±0.14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2-pentyl-Furan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3777-69-3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1.63±0.74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2.05±0.17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1.38±0.07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1-(1H-pyrrol-2-yl)-Ethanone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1072-83-9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0.54±0.23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1-Azanaphthalene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91-22-5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0.36±0.06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0.49±0.03</w:t>
            </w: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Palatino Linotype" w:hAnsi="Palatino Linotype" w:eastAsia="宋体" w:cs="Palatino Linotype"/>
                <w:b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ND</w:t>
            </w:r>
          </w:p>
        </w:tc>
      </w:tr>
    </w:tbl>
    <w:p>
      <w:pPr>
        <w:jc w:val="center"/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lang w:val="en-US" w:eastAsia="zh-CN" w:bidi="ar"/>
        </w:rPr>
      </w:pPr>
      <w:r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lang w:val="en-US" w:eastAsia="zh-CN" w:bidi="ar"/>
        </w:rPr>
        <w:t>Note:</w:t>
      </w:r>
      <w:r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vertAlign w:val="superscript"/>
          <w:lang w:val="en-US" w:eastAsia="zh-CN" w:bidi="ar"/>
        </w:rPr>
        <w:t>1</w:t>
      </w:r>
      <w:r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lang w:val="en-US" w:eastAsia="zh-CN" w:bidi="ar"/>
        </w:rPr>
        <w:t xml:space="preserve"> RI, retention index; </w:t>
      </w:r>
      <w:r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vertAlign w:val="superscript"/>
          <w:lang w:val="en-US" w:eastAsia="zh-CN" w:bidi="ar"/>
        </w:rPr>
        <w:t>2</w:t>
      </w:r>
      <w:r>
        <w:rPr>
          <w:rFonts w:hint="eastAsia" w:ascii="Palatino Linotype" w:hAnsi="Palatino Linotype" w:eastAsia="Palatino Linotype" w:cs="Palatino Linotype"/>
          <w:color w:val="000000"/>
          <w:kern w:val="0"/>
          <w:sz w:val="18"/>
          <w:szCs w:val="18"/>
          <w:lang w:val="en-US" w:eastAsia="zh-CN" w:bidi="ar"/>
        </w:rPr>
        <w:t xml:space="preserve"> ND, no detected; different types of letters in the same row indicate significant difference (P&lt;0.05)</w:t>
      </w: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jc w:val="both"/>
        <w:rPr>
          <w:rFonts w:hint="eastAsia" w:eastAsiaTheme="minorEastAsia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Cordia New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RWPalladioL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ZGNkM2Y3NjM0ODAzYTM5OWIwYTY1NmVkOTdkZGEifQ=="/>
  </w:docVars>
  <w:rsids>
    <w:rsidRoot w:val="432F207A"/>
    <w:rsid w:val="2AA84A75"/>
    <w:rsid w:val="432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DPI_2.3_heading3"/>
    <w:basedOn w:val="1"/>
    <w:uiPriority w:val="0"/>
    <w:pPr>
      <w:adjustRightInd w:val="0"/>
      <w:snapToGrid w:val="0"/>
      <w:spacing w:before="60" w:beforeAutospacing="0" w:after="60" w:afterAutospacing="0" w:line="240" w:lineRule="auto"/>
      <w:ind w:left="2608"/>
      <w:jc w:val="left"/>
      <w:outlineLvl w:val="2"/>
    </w:pPr>
    <w:rPr>
      <w:rFonts w:hint="default" w:ascii="Palatino Linotype" w:hAnsi="Palatino Linotype" w:eastAsia="Times New Roman" w:cs="Times New Roman"/>
      <w:color w:val="000000"/>
      <w:kern w:val="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2023-12-07T14:09:00Z</dcterms:created>
  <dc:creator>皮卡秋</dc:creator>
  <cp:lastModifiedBy>皮卡秋</cp:lastModifiedBy>
  <dcterms:modified xsi:type="dcterms:W3CDTF">2023-12-19T05:07:06Z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36F03802190C4BDE835481D82EB1EB97_11</vt:lpwstr>
  </property>
</Properties>
</file>