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D8" w:rsidRDefault="005357D8" w:rsidP="005357D8">
      <w:pPr>
        <w:rPr>
          <w:b/>
          <w:bCs/>
          <w:lang w:val="en-US"/>
        </w:rPr>
      </w:pPr>
      <w:r w:rsidRPr="00F8019B">
        <w:rPr>
          <w:b/>
          <w:bCs/>
          <w:lang w:val="en-US"/>
        </w:rPr>
        <w:t>SUPPLEMENTARY TABLE 1</w:t>
      </w:r>
      <w:r>
        <w:rPr>
          <w:b/>
          <w:bCs/>
          <w:lang w:val="en-US"/>
        </w:rPr>
        <w:t>: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79112C">
        <w:rPr>
          <w:rFonts w:cs="Segoe UI"/>
          <w:color w:val="0D0D0D"/>
          <w:shd w:val="clear" w:color="auto" w:fill="FFFFFF"/>
        </w:rPr>
        <w:t>The</w:t>
      </w:r>
      <w:proofErr w:type="spellEnd"/>
      <w:r w:rsidRPr="0079112C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225A3">
        <w:rPr>
          <w:rFonts w:cs="Segoe UI"/>
          <w:color w:val="0D0D0D"/>
          <w:shd w:val="clear" w:color="auto" w:fill="FFFFFF"/>
        </w:rPr>
        <w:t>c</w:t>
      </w:r>
      <w:r w:rsidRPr="0079112C">
        <w:rPr>
          <w:bCs/>
        </w:rPr>
        <w:t>or</w:t>
      </w:r>
      <w:r w:rsidR="00A225A3">
        <w:rPr>
          <w:bCs/>
        </w:rPr>
        <w:t>relation</w:t>
      </w:r>
      <w:proofErr w:type="spellEnd"/>
      <w:r w:rsidR="00A225A3">
        <w:rPr>
          <w:bCs/>
        </w:rPr>
        <w:t xml:space="preserve"> </w:t>
      </w:r>
      <w:proofErr w:type="spellStart"/>
      <w:r w:rsidR="00A225A3">
        <w:rPr>
          <w:bCs/>
        </w:rPr>
        <w:t>coefficients</w:t>
      </w:r>
      <w:proofErr w:type="spellEnd"/>
      <w:r w:rsidR="00A225A3">
        <w:rPr>
          <w:bCs/>
        </w:rPr>
        <w:t xml:space="preserve"> </w:t>
      </w:r>
      <w:proofErr w:type="spellStart"/>
      <w:r w:rsidR="00A225A3">
        <w:rPr>
          <w:bCs/>
        </w:rPr>
        <w:t>for</w:t>
      </w:r>
      <w:proofErr w:type="spellEnd"/>
      <w:r w:rsidR="00A225A3">
        <w:rPr>
          <w:bCs/>
        </w:rPr>
        <w:t xml:space="preserve"> CRC, </w:t>
      </w:r>
      <w:proofErr w:type="spellStart"/>
      <w:r w:rsidR="00A225A3">
        <w:rPr>
          <w:bCs/>
        </w:rPr>
        <w:t>a</w:t>
      </w:r>
      <w:r w:rsidRPr="0079112C">
        <w:rPr>
          <w:bCs/>
        </w:rPr>
        <w:t>dvanced</w:t>
      </w:r>
      <w:proofErr w:type="spellEnd"/>
      <w:r w:rsidRPr="0079112C">
        <w:rPr>
          <w:bCs/>
        </w:rPr>
        <w:t xml:space="preserve"> CRN and CRN</w:t>
      </w:r>
    </w:p>
    <w:tbl>
      <w:tblPr>
        <w:tblStyle w:val="Table"/>
        <w:tblW w:w="9343" w:type="dxa"/>
        <w:jc w:val="center"/>
        <w:tblInd w:w="840" w:type="dxa"/>
        <w:tblBorders>
          <w:top w:val="single" w:sz="4" w:space="0" w:color="auto"/>
        </w:tblBorders>
        <w:tblLook w:val="0420" w:firstRow="1" w:lastRow="0" w:firstColumn="0" w:lastColumn="0" w:noHBand="0" w:noVBand="1"/>
      </w:tblPr>
      <w:tblGrid>
        <w:gridCol w:w="1794"/>
        <w:gridCol w:w="2533"/>
        <w:gridCol w:w="2417"/>
        <w:gridCol w:w="2599"/>
      </w:tblGrid>
      <w:tr w:rsidR="005357D8" w:rsidRPr="004F6C06" w:rsidTr="00FC4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D007D4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20" w:right="100"/>
              <w:jc w:val="center"/>
              <w:rPr>
                <w:b/>
                <w:sz w:val="22"/>
                <w:szCs w:val="22"/>
              </w:rPr>
            </w:pPr>
            <w:r w:rsidRPr="00D007D4">
              <w:rPr>
                <w:rFonts w:eastAsia="Helvetica" w:cs="Helvetica"/>
                <w:b/>
                <w:color w:val="000000"/>
                <w:sz w:val="22"/>
                <w:szCs w:val="22"/>
              </w:rPr>
              <w:t>COEFFICIENTS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D007D4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b/>
                <w:sz w:val="22"/>
                <w:szCs w:val="22"/>
                <w:lang w:val="es-ES"/>
              </w:rPr>
            </w:pPr>
            <w:r w:rsidRPr="00D007D4">
              <w:rPr>
                <w:rFonts w:eastAsia="Helvetica" w:cs="Helvetica"/>
                <w:b/>
                <w:color w:val="000000"/>
                <w:sz w:val="22"/>
                <w:szCs w:val="22"/>
                <w:lang w:val="es-ES"/>
              </w:rPr>
              <w:t>CRC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D007D4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b/>
                <w:sz w:val="22"/>
                <w:szCs w:val="22"/>
                <w:lang w:val="es-ES"/>
              </w:rPr>
            </w:pPr>
            <w:r w:rsidRPr="00D007D4">
              <w:rPr>
                <w:rFonts w:eastAsia="Helvetica" w:cs="Helvetica"/>
                <w:b/>
                <w:color w:val="000000"/>
                <w:sz w:val="22"/>
                <w:szCs w:val="22"/>
                <w:lang w:val="es-ES"/>
              </w:rPr>
              <w:t>ADVANCED CRN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D007D4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b/>
                <w:sz w:val="22"/>
                <w:szCs w:val="22"/>
                <w:lang w:val="es-ES"/>
              </w:rPr>
            </w:pPr>
            <w:r w:rsidRPr="00D007D4">
              <w:rPr>
                <w:rFonts w:eastAsia="Helvetica" w:cs="Helvetica"/>
                <w:b/>
                <w:color w:val="000000"/>
                <w:sz w:val="22"/>
                <w:szCs w:val="22"/>
                <w:lang w:val="es-ES"/>
              </w:rPr>
              <w:t>CRN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</w:p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Intercept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-9.555 ( -15.751 : -3.728 )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-4.599 ( -6.911 : -2.344 )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-4.682 ( -6.634 : -2.774 )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Sex-female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-0.769 ( -1.62 : 0.038 )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-0.916 ( -1.252 : -0.585 )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276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-0.959 ( -1.248 : -0.673 )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Age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0.079 ( 0.034 : 0.126 )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0.045 ( 0.027 : 0.063 )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0.039 ( 0.024 : 0.054 )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Ch</w:t>
            </w: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olesterol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0.003 ( -0.007 : 0.012 )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0.001 ( -0.003 : 0.005 )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0.004 ( 0 : 0.007 )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BMI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0.013 ( -0.086 : 0.103 )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-0.012 ( -0.052 : 0.027 )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0.018 ( -0.015 : 0.051 )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HDL-Cholesterol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0.003 ( -0.025 : 0.028 )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0.002 ( -0.009 : 0.013 )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0.001 ( -0.009 : 0.01 )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D007D4">
              <w:rPr>
                <w:sz w:val="22"/>
                <w:szCs w:val="22"/>
              </w:rPr>
              <w:t>Systolic blood pressure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0.005 ( -0.026 : 0.034 )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0.003 ( -0.011 : 0.017 )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0.006 ( -0.006 : 0.018 )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D007D4">
              <w:rPr>
                <w:sz w:val="22"/>
                <w:szCs w:val="22"/>
              </w:rPr>
              <w:t>Diastolic blood pressure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-0.001 ( -0.049 : 0.047 )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0.009 ( -0.01 : 0.029 )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0.005 ( -0.012 : 0.022 )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Diabetes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0.013 ( -1.18 : 1.034 )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0.504 ( -0.001 : 0.997 )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0.391 ( -0.083 : 0.865 )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eastAsia="Helvetica" w:cs="Helvetica"/>
                <w:color w:val="000000"/>
                <w:sz w:val="22"/>
                <w:szCs w:val="22"/>
              </w:rPr>
            </w:pPr>
            <w:r>
              <w:rPr>
                <w:rFonts w:eastAsia="Helvetica" w:cs="Helvetica"/>
                <w:color w:val="000000"/>
                <w:sz w:val="22"/>
                <w:szCs w:val="22"/>
              </w:rPr>
              <w:t>Current smokers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-0.064 ( -1.197 : 0.885 )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0.44 ( 0.068 : 0.806 )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0.319 ( -0.008 : 0.645 )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D007D4">
              <w:rPr>
                <w:sz w:val="22"/>
                <w:szCs w:val="22"/>
              </w:rPr>
              <w:t>Antihypertensive treatment</w:t>
            </w:r>
          </w:p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0.099 ( -0.793 : 0.965 )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-0.193 ( -0.589 : 0.195 )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-0.332 ( -0.679 : 0.012 )</w:t>
            </w:r>
          </w:p>
        </w:tc>
      </w:tr>
      <w:tr w:rsidR="005357D8" w:rsidRPr="004F6C06" w:rsidTr="00FC46EF">
        <w:trPr>
          <w:jc w:val="center"/>
        </w:trPr>
        <w:tc>
          <w:tcPr>
            <w:tcW w:w="98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D007D4">
              <w:rPr>
                <w:sz w:val="22"/>
                <w:szCs w:val="22"/>
              </w:rPr>
              <w:t>First-degree family history of CRC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-0.758 ( -1.87 : 0.161 )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-0.015 ( -0.351 : 0.316 )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D8" w:rsidRPr="004F6C06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sz w:val="22"/>
                <w:szCs w:val="22"/>
              </w:rPr>
            </w:pPr>
            <w:r w:rsidRPr="004F6C06">
              <w:rPr>
                <w:rFonts w:eastAsia="Helvetica" w:cs="Helvetica"/>
                <w:color w:val="000000"/>
                <w:sz w:val="22"/>
                <w:szCs w:val="22"/>
              </w:rPr>
              <w:t>-0.246 ( -0.535 : 0.041 )</w:t>
            </w:r>
          </w:p>
        </w:tc>
      </w:tr>
    </w:tbl>
    <w:p w:rsidR="005357D8" w:rsidRPr="005357D8" w:rsidRDefault="005357D8" w:rsidP="005357D8">
      <w:pPr>
        <w:rPr>
          <w:vertAlign w:val="subscript"/>
          <w:lang w:val="en-US"/>
        </w:rPr>
      </w:pPr>
      <w:proofErr w:type="spellStart"/>
      <w:r w:rsidRPr="005357D8">
        <w:rPr>
          <w:vertAlign w:val="subscript"/>
          <w:lang w:val="en-US"/>
        </w:rPr>
        <w:t>BMI</w:t>
      </w:r>
      <w:proofErr w:type="gramStart"/>
      <w:r w:rsidRPr="005357D8">
        <w:rPr>
          <w:vertAlign w:val="subscript"/>
          <w:lang w:val="en-US"/>
        </w:rPr>
        <w:t>:Body</w:t>
      </w:r>
      <w:proofErr w:type="spellEnd"/>
      <w:proofErr w:type="gramEnd"/>
      <w:r w:rsidRPr="005357D8">
        <w:rPr>
          <w:vertAlign w:val="subscript"/>
          <w:lang w:val="en-US"/>
        </w:rPr>
        <w:t xml:space="preserve"> Mass Index; </w:t>
      </w:r>
      <w:proofErr w:type="spellStart"/>
      <w:r>
        <w:rPr>
          <w:vertAlign w:val="subscript"/>
          <w:lang w:val="en-US"/>
        </w:rPr>
        <w:t>HDL-cholesterol:High-</w:t>
      </w:r>
      <w:r w:rsidRPr="005357D8">
        <w:rPr>
          <w:vertAlign w:val="subscript"/>
          <w:lang w:val="en-US"/>
        </w:rPr>
        <w:t>density</w:t>
      </w:r>
      <w:proofErr w:type="spellEnd"/>
      <w:r w:rsidRPr="005357D8">
        <w:rPr>
          <w:vertAlign w:val="subscript"/>
          <w:lang w:val="en-US"/>
        </w:rPr>
        <w:t xml:space="preserve"> lipoproteins </w:t>
      </w:r>
      <w:proofErr w:type="spellStart"/>
      <w:r w:rsidRPr="005357D8">
        <w:rPr>
          <w:vertAlign w:val="subscript"/>
          <w:lang w:val="en-US"/>
        </w:rPr>
        <w:t>cholesterol;CRC</w:t>
      </w:r>
      <w:proofErr w:type="spellEnd"/>
      <w:r w:rsidRPr="005357D8">
        <w:rPr>
          <w:vertAlign w:val="subscript"/>
          <w:lang w:val="en-US"/>
        </w:rPr>
        <w:t>: Colorectal cancer</w:t>
      </w:r>
      <w:r w:rsidRPr="005357D8">
        <w:rPr>
          <w:vertAlign w:val="subscript"/>
          <w:lang w:val="en-US"/>
        </w:rPr>
        <w:br w:type="page"/>
      </w:r>
    </w:p>
    <w:p w:rsidR="005357D8" w:rsidRPr="00F8019B" w:rsidRDefault="005357D8" w:rsidP="005357D8">
      <w:pPr>
        <w:jc w:val="both"/>
        <w:rPr>
          <w:rFonts w:cs="Times New Roman"/>
          <w:lang w:val="en-US"/>
        </w:rPr>
      </w:pPr>
      <w:r>
        <w:rPr>
          <w:b/>
          <w:bCs/>
          <w:lang w:val="en-US"/>
        </w:rPr>
        <w:lastRenderedPageBreak/>
        <w:t>SUPPLEMENTARY TABLE 2</w:t>
      </w:r>
      <w:r w:rsidRPr="00F8019B">
        <w:rPr>
          <w:b/>
          <w:lang w:val="en-US"/>
        </w:rPr>
        <w:t xml:space="preserve">: </w:t>
      </w:r>
      <w:r w:rsidR="005B59A9">
        <w:rPr>
          <w:bCs/>
          <w:lang w:val="en-US"/>
        </w:rPr>
        <w:t>Epidemiological characteristics of the validation c</w:t>
      </w:r>
      <w:bookmarkStart w:id="0" w:name="_GoBack"/>
      <w:bookmarkEnd w:id="0"/>
      <w:r w:rsidRPr="0079112C">
        <w:rPr>
          <w:bCs/>
          <w:lang w:val="en-US"/>
        </w:rPr>
        <w:t>ohort.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1244"/>
        <w:gridCol w:w="1369"/>
        <w:gridCol w:w="1373"/>
        <w:gridCol w:w="1373"/>
        <w:gridCol w:w="1168"/>
      </w:tblGrid>
      <w:tr w:rsidR="005357D8" w:rsidRPr="00DA1AEE" w:rsidTr="00FC46EF"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B228A3" w:rsidP="00FC46EF">
            <w:pPr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>CHARACTERISTICS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B228A3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 xml:space="preserve">TOTAL COHORT </w:t>
            </w:r>
            <w:r>
              <w:rPr>
                <w:rFonts w:cs="Times New Roman"/>
                <w:i/>
              </w:rPr>
              <w:t>(N</w:t>
            </w:r>
            <w:r w:rsidRPr="00514741">
              <w:rPr>
                <w:rFonts w:cs="Times New Roman"/>
                <w:i/>
              </w:rPr>
              <w:t>=308)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 xml:space="preserve">NO NEOPLASIA </w:t>
            </w:r>
            <w:r w:rsidR="00B228A3">
              <w:rPr>
                <w:rFonts w:cs="Times New Roman"/>
                <w:i/>
              </w:rPr>
              <w:t>(n</w:t>
            </w:r>
            <w:r w:rsidRPr="00514741">
              <w:rPr>
                <w:rFonts w:cs="Times New Roman"/>
                <w:i/>
              </w:rPr>
              <w:t>=213)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 xml:space="preserve">NON-ADVANCED CRN </w:t>
            </w:r>
          </w:p>
          <w:p w:rsidR="005357D8" w:rsidRPr="00514741" w:rsidRDefault="00B228A3" w:rsidP="00FC46E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(n</w:t>
            </w:r>
            <w:r w:rsidR="005357D8" w:rsidRPr="00514741">
              <w:rPr>
                <w:rFonts w:cs="Times New Roman"/>
                <w:i/>
              </w:rPr>
              <w:t>=55)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 xml:space="preserve">ADVANCED CRN </w:t>
            </w:r>
          </w:p>
          <w:p w:rsidR="005357D8" w:rsidRPr="00514741" w:rsidRDefault="00B228A3" w:rsidP="00FC46E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(n</w:t>
            </w:r>
            <w:r w:rsidR="005357D8" w:rsidRPr="00514741">
              <w:rPr>
                <w:rFonts w:cs="Times New Roman"/>
                <w:i/>
              </w:rPr>
              <w:t>=40)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  <w:i/>
              </w:rPr>
            </w:pPr>
            <w:r w:rsidRPr="00514741">
              <w:rPr>
                <w:rFonts w:cs="Times New Roman"/>
                <w:i/>
              </w:rPr>
              <w:t>p-</w:t>
            </w:r>
            <w:proofErr w:type="spellStart"/>
            <w:r w:rsidRPr="00514741">
              <w:rPr>
                <w:rFonts w:cs="Times New Roman"/>
              </w:rPr>
              <w:t>value</w:t>
            </w:r>
            <w:proofErr w:type="spellEnd"/>
          </w:p>
        </w:tc>
      </w:tr>
      <w:tr w:rsidR="005357D8" w:rsidRPr="00DA1AEE" w:rsidTr="00FC46EF">
        <w:tc>
          <w:tcPr>
            <w:tcW w:w="2193" w:type="dxa"/>
            <w:tcBorders>
              <w:top w:val="single" w:sz="4" w:space="0" w:color="auto"/>
            </w:tcBorders>
          </w:tcPr>
          <w:p w:rsidR="005357D8" w:rsidRPr="00F8019B" w:rsidRDefault="005357D8" w:rsidP="00FC46EF">
            <w:pPr>
              <w:rPr>
                <w:rFonts w:cs="Times New Roman"/>
                <w:lang w:val="en-US"/>
              </w:rPr>
            </w:pPr>
            <w:r w:rsidRPr="00F8019B">
              <w:rPr>
                <w:rFonts w:cs="Times New Roman"/>
                <w:lang w:val="en-US"/>
              </w:rPr>
              <w:t>Age ( years)</w:t>
            </w:r>
          </w:p>
          <w:p w:rsidR="005357D8" w:rsidRPr="00F8019B" w:rsidRDefault="005357D8" w:rsidP="00FC46EF">
            <w:pPr>
              <w:rPr>
                <w:rFonts w:cs="Times New Roman"/>
                <w:lang w:val="en-US"/>
              </w:rPr>
            </w:pPr>
            <w:r w:rsidRPr="00F8019B">
              <w:rPr>
                <w:rFonts w:cs="Times New Roman"/>
                <w:lang w:val="en-US"/>
              </w:rPr>
              <w:t>Median(Q1-Q3)</w:t>
            </w:r>
          </w:p>
          <w:p w:rsidR="005357D8" w:rsidRPr="00F8019B" w:rsidRDefault="005357D8" w:rsidP="00FC46EF">
            <w:pPr>
              <w:rPr>
                <w:rFonts w:cs="Times New Roman"/>
                <w:b/>
                <w:lang w:val="en-US"/>
              </w:rPr>
            </w:pPr>
          </w:p>
          <w:p w:rsidR="005357D8" w:rsidRPr="00F8019B" w:rsidRDefault="005357D8" w:rsidP="00FC46EF">
            <w:pPr>
              <w:rPr>
                <w:rFonts w:cs="Times New Roman"/>
                <w:b/>
                <w:lang w:val="en-US"/>
              </w:rPr>
            </w:pPr>
          </w:p>
          <w:p w:rsidR="005357D8" w:rsidRPr="00F8019B" w:rsidRDefault="005357D8" w:rsidP="00FC46EF">
            <w:pPr>
              <w:rPr>
                <w:rFonts w:cs="Times New Roman"/>
                <w:b/>
                <w:lang w:val="en-US"/>
              </w:rPr>
            </w:pPr>
          </w:p>
          <w:p w:rsidR="005357D8" w:rsidRPr="00F8019B" w:rsidRDefault="005357D8" w:rsidP="00FC46EF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60.16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(50.47 -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67.65)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(47.96 -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66.64)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61.64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(55.71 -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68.76)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63.51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(58.69 -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69.51)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>&lt;0.001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14741" w:rsidRDefault="005357D8" w:rsidP="00FC46EF">
            <w:pPr>
              <w:rPr>
                <w:rFonts w:cs="Times New Roman"/>
              </w:rPr>
            </w:pPr>
            <w:r>
              <w:rPr>
                <w:rFonts w:cs="Times New Roman"/>
              </w:rPr>
              <w:t>Sex-</w:t>
            </w:r>
            <w:proofErr w:type="spellStart"/>
            <w:r w:rsidRPr="00514741">
              <w:rPr>
                <w:rFonts w:cs="Times New Roman"/>
              </w:rPr>
              <w:t>Male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148 (48%)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97 (46%)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25 (45%)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26 (65%)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0.071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14741" w:rsidRDefault="005357D8" w:rsidP="00FC46EF">
            <w:pPr>
              <w:rPr>
                <w:rFonts w:cs="Times New Roman"/>
              </w:rPr>
            </w:pPr>
            <w:proofErr w:type="spellStart"/>
            <w:r w:rsidRPr="00514741">
              <w:rPr>
                <w:rFonts w:cs="Times New Roman"/>
              </w:rPr>
              <w:t>Tobacco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Current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smoker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  </w:t>
            </w:r>
            <w:proofErr w:type="spellStart"/>
            <w:r w:rsidRPr="00514741">
              <w:rPr>
                <w:rFonts w:cs="Times New Roman"/>
              </w:rPr>
              <w:t>Former</w:t>
            </w:r>
            <w:proofErr w:type="spellEnd"/>
            <w:r w:rsidRPr="00514741">
              <w:rPr>
                <w:rFonts w:cs="Times New Roman"/>
              </w:rPr>
              <w:t xml:space="preserve"> </w:t>
            </w:r>
            <w:proofErr w:type="spellStart"/>
            <w:r w:rsidRPr="00514741">
              <w:rPr>
                <w:rFonts w:cs="Times New Roman"/>
              </w:rPr>
              <w:t>smoker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52 (17%) 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76 (25%)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33 (15%)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48 (23%)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11 (20%)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13 (24%)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8 (20%)</w:t>
            </w:r>
          </w:p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15 (38%)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0.191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14741" w:rsidRDefault="005357D8" w:rsidP="00FC46EF">
            <w:pPr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Alcohol </w:t>
            </w:r>
            <w:proofErr w:type="spellStart"/>
            <w:r w:rsidRPr="00514741">
              <w:rPr>
                <w:rFonts w:cs="Times New Roman"/>
              </w:rPr>
              <w:t>consumption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52 (17%)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36 (17%)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8 (15%)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8 (20%)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0.782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14741" w:rsidRDefault="005357D8" w:rsidP="00FC46EF">
            <w:pPr>
              <w:rPr>
                <w:rFonts w:cs="Times New Roman"/>
              </w:rPr>
            </w:pPr>
            <w:proofErr w:type="spellStart"/>
            <w:r w:rsidRPr="00514741">
              <w:rPr>
                <w:rFonts w:cs="Times New Roman"/>
              </w:rPr>
              <w:t>Obesity</w:t>
            </w:r>
            <w:proofErr w:type="spellEnd"/>
          </w:p>
          <w:p w:rsidR="005357D8" w:rsidRPr="00514741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89 (29%)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59 (28%)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17 (31%)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13 (33%)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0.775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EC30AA" w:rsidRDefault="005357D8" w:rsidP="00FC46EF">
            <w:pPr>
              <w:jc w:val="both"/>
              <w:rPr>
                <w:rFonts w:cs="Helvetica"/>
              </w:rPr>
            </w:pPr>
            <w:proofErr w:type="spellStart"/>
            <w:r>
              <w:rPr>
                <w:rFonts w:cs="Helvetica"/>
              </w:rPr>
              <w:t>Hypertension</w:t>
            </w:r>
            <w:proofErr w:type="spellEnd"/>
          </w:p>
          <w:p w:rsidR="005357D8" w:rsidRPr="00E022C5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119 (39%)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71 (33%)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28 (51%)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20 (50%)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>0.017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E022C5" w:rsidRDefault="005357D8" w:rsidP="00FC46EF">
            <w:pPr>
              <w:rPr>
                <w:rFonts w:cs="Times New Roman"/>
              </w:rPr>
            </w:pPr>
            <w:r w:rsidRPr="00E022C5">
              <w:rPr>
                <w:rFonts w:cs="Times New Roman"/>
              </w:rPr>
              <w:t>Diabetes</w:t>
            </w:r>
          </w:p>
          <w:p w:rsidR="005357D8" w:rsidRPr="00E022C5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54 (18%)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30 (14%)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15 (27%)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9 (23%)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  <w:b/>
              </w:rPr>
            </w:pPr>
            <w:r w:rsidRPr="00514741">
              <w:rPr>
                <w:rFonts w:cs="Times New Roman"/>
                <w:b/>
              </w:rPr>
              <w:t>0.049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D56A3" w:rsidRDefault="005357D8" w:rsidP="00FC46EF">
            <w:pPr>
              <w:rPr>
                <w:rFonts w:cs="Times New Roman"/>
              </w:rPr>
            </w:pPr>
            <w:proofErr w:type="spellStart"/>
            <w:r w:rsidRPr="005D56A3">
              <w:rPr>
                <w:rFonts w:cs="Times New Roman"/>
              </w:rPr>
              <w:t>Hypercholesterolemia</w:t>
            </w:r>
            <w:proofErr w:type="spellEnd"/>
          </w:p>
          <w:p w:rsidR="005357D8" w:rsidRPr="005D56A3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139 (45%)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93 (44%)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29 (53%)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17 (43%)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0.454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D56A3" w:rsidRDefault="005357D8" w:rsidP="00FC46EF">
            <w:pPr>
              <w:rPr>
                <w:rFonts w:cs="Times New Roman"/>
              </w:rPr>
            </w:pPr>
            <w:proofErr w:type="spellStart"/>
            <w:r w:rsidRPr="005D56A3">
              <w:rPr>
                <w:rFonts w:cs="Times New Roman"/>
              </w:rPr>
              <w:t>Hypertriglyceridemia</w:t>
            </w:r>
            <w:proofErr w:type="spellEnd"/>
          </w:p>
          <w:p w:rsidR="005357D8" w:rsidRPr="005D56A3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94 (31%)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64 (30%)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17 (31%)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13 (33%)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0.951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D56A3" w:rsidRDefault="005357D8" w:rsidP="00FC46EF">
            <w:pPr>
              <w:jc w:val="both"/>
              <w:rPr>
                <w:rFonts w:cs="Helvetica"/>
              </w:rPr>
            </w:pPr>
            <w:r w:rsidRPr="005D56A3">
              <w:rPr>
                <w:rFonts w:cs="Helvetica"/>
              </w:rPr>
              <w:t xml:space="preserve">NSAID use </w:t>
            </w:r>
          </w:p>
          <w:p w:rsidR="005357D8" w:rsidRPr="005D56A3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21 (7%)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13 (6%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6 (11%)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 (5%)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0.406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514741" w:rsidRDefault="005357D8" w:rsidP="00FC46EF">
            <w:pPr>
              <w:rPr>
                <w:rFonts w:cs="Times New Roman"/>
              </w:rPr>
            </w:pPr>
            <w:proofErr w:type="spellStart"/>
            <w:r w:rsidRPr="00514741">
              <w:rPr>
                <w:rFonts w:cs="Times New Roman"/>
              </w:rPr>
              <w:t>Antiplatelet</w:t>
            </w:r>
            <w:proofErr w:type="spellEnd"/>
            <w:r w:rsidRPr="00514741">
              <w:rPr>
                <w:rFonts w:cs="Times New Roman"/>
              </w:rPr>
              <w:t xml:space="preserve"> use</w:t>
            </w:r>
          </w:p>
          <w:p w:rsidR="005357D8" w:rsidRPr="00514741" w:rsidRDefault="005357D8" w:rsidP="00FC46EF">
            <w:pPr>
              <w:rPr>
                <w:rFonts w:cs="Times New Roman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37 (12%)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27 (13%)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7 (13%)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3 (8%)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0.685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F8019B" w:rsidRDefault="005357D8" w:rsidP="00FC46EF">
            <w:pPr>
              <w:jc w:val="both"/>
              <w:rPr>
                <w:rFonts w:cs="Helvetica"/>
                <w:lang w:val="en-US"/>
              </w:rPr>
            </w:pPr>
            <w:r w:rsidRPr="00F8019B">
              <w:rPr>
                <w:rFonts w:cs="Helvetica"/>
                <w:lang w:val="en-US"/>
              </w:rPr>
              <w:t>First-degree family history of CRC</w:t>
            </w:r>
          </w:p>
          <w:p w:rsidR="005357D8" w:rsidRPr="00F8019B" w:rsidRDefault="005357D8" w:rsidP="00FC46EF">
            <w:pPr>
              <w:rPr>
                <w:rFonts w:cs="Times New Roman"/>
                <w:lang w:val="en-US"/>
              </w:rPr>
            </w:pP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53 (17%) 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36 (17%)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13 (24%)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4 (10%)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0.216</w:t>
            </w:r>
          </w:p>
        </w:tc>
      </w:tr>
      <w:tr w:rsidR="005357D8" w:rsidRPr="00DA1AEE" w:rsidTr="00FC46EF">
        <w:tc>
          <w:tcPr>
            <w:tcW w:w="2193" w:type="dxa"/>
          </w:tcPr>
          <w:p w:rsidR="005357D8" w:rsidRPr="00F8019B" w:rsidRDefault="005357D8" w:rsidP="00FC46EF">
            <w:pPr>
              <w:jc w:val="both"/>
              <w:rPr>
                <w:rFonts w:cs="Helvetica"/>
                <w:lang w:val="en-US"/>
              </w:rPr>
            </w:pPr>
            <w:r w:rsidRPr="00F8019B">
              <w:rPr>
                <w:rFonts w:cs="Helvetica"/>
                <w:lang w:val="en-US"/>
              </w:rPr>
              <w:t>Second-degree family history of CRC</w:t>
            </w:r>
          </w:p>
        </w:tc>
        <w:tc>
          <w:tcPr>
            <w:tcW w:w="1244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 xml:space="preserve">16 (5%)   </w:t>
            </w:r>
          </w:p>
        </w:tc>
        <w:tc>
          <w:tcPr>
            <w:tcW w:w="1369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12 (6%)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 (4%)</w:t>
            </w:r>
          </w:p>
        </w:tc>
        <w:tc>
          <w:tcPr>
            <w:tcW w:w="1373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2 (5%)</w:t>
            </w:r>
          </w:p>
        </w:tc>
        <w:tc>
          <w:tcPr>
            <w:tcW w:w="1168" w:type="dxa"/>
          </w:tcPr>
          <w:p w:rsidR="005357D8" w:rsidRPr="00514741" w:rsidRDefault="005357D8" w:rsidP="00FC46EF">
            <w:pPr>
              <w:jc w:val="center"/>
              <w:rPr>
                <w:rFonts w:cs="Times New Roman"/>
              </w:rPr>
            </w:pPr>
            <w:r w:rsidRPr="00514741">
              <w:rPr>
                <w:rFonts w:cs="Times New Roman"/>
              </w:rPr>
              <w:t>0.923</w:t>
            </w:r>
          </w:p>
        </w:tc>
      </w:tr>
    </w:tbl>
    <w:p w:rsidR="005357D8" w:rsidRPr="005357D8" w:rsidRDefault="005357D8" w:rsidP="005357D8">
      <w:pPr>
        <w:rPr>
          <w:rFonts w:ascii="Helvetica" w:hAnsi="Helvetica" w:cs="Helvetica"/>
          <w:sz w:val="16"/>
          <w:szCs w:val="16"/>
          <w:vertAlign w:val="subscript"/>
          <w:lang w:val="en-US"/>
        </w:rPr>
      </w:pPr>
      <w:proofErr w:type="spellStart"/>
      <w:r w:rsidRPr="00F8019B">
        <w:rPr>
          <w:sz w:val="18"/>
          <w:szCs w:val="18"/>
          <w:vertAlign w:val="subscript"/>
          <w:lang w:val="en-US"/>
        </w:rPr>
        <w:t>NSAID</w:t>
      </w:r>
      <w:proofErr w:type="gramStart"/>
      <w:r w:rsidRPr="00F8019B">
        <w:rPr>
          <w:sz w:val="18"/>
          <w:szCs w:val="18"/>
          <w:vertAlign w:val="subscript"/>
          <w:lang w:val="en-US"/>
        </w:rPr>
        <w:t>:</w:t>
      </w:r>
      <w:r>
        <w:rPr>
          <w:sz w:val="18"/>
          <w:szCs w:val="18"/>
          <w:vertAlign w:val="subscript"/>
          <w:lang w:val="en-US"/>
        </w:rPr>
        <w:t>Nonsteroidal</w:t>
      </w:r>
      <w:proofErr w:type="spellEnd"/>
      <w:proofErr w:type="gramEnd"/>
      <w:r>
        <w:rPr>
          <w:sz w:val="18"/>
          <w:szCs w:val="18"/>
          <w:vertAlign w:val="subscript"/>
          <w:lang w:val="en-US"/>
        </w:rPr>
        <w:t xml:space="preserve"> Anti-Inflammatory Drugs</w:t>
      </w:r>
      <w:r w:rsidRPr="00F8019B">
        <w:rPr>
          <w:sz w:val="18"/>
          <w:szCs w:val="18"/>
          <w:vertAlign w:val="subscript"/>
          <w:lang w:val="en-US"/>
        </w:rPr>
        <w:t>. CRN: Colorectal neoplasia. CRC: Colorectal cancer</w:t>
      </w:r>
    </w:p>
    <w:p w:rsidR="005357D8" w:rsidRPr="00F8019B" w:rsidRDefault="005357D8" w:rsidP="005357D8">
      <w:pPr>
        <w:rPr>
          <w:sz w:val="18"/>
          <w:szCs w:val="18"/>
          <w:vertAlign w:val="subscript"/>
          <w:lang w:val="en-US"/>
        </w:rPr>
      </w:pPr>
      <w:r w:rsidRPr="00F8019B">
        <w:rPr>
          <w:sz w:val="18"/>
          <w:szCs w:val="18"/>
          <w:vertAlign w:val="subscript"/>
          <w:lang w:val="en-US"/>
        </w:rPr>
        <w:t xml:space="preserve">Bold indicates </w:t>
      </w:r>
      <w:r w:rsidRPr="00F8019B">
        <w:rPr>
          <w:i/>
          <w:sz w:val="18"/>
          <w:szCs w:val="18"/>
          <w:vertAlign w:val="subscript"/>
          <w:lang w:val="en-US"/>
        </w:rPr>
        <w:t>p</w:t>
      </w:r>
      <w:r w:rsidRPr="00F8019B">
        <w:rPr>
          <w:sz w:val="18"/>
          <w:szCs w:val="18"/>
          <w:vertAlign w:val="subscript"/>
          <w:lang w:val="en-US"/>
        </w:rPr>
        <w:t xml:space="preserve">-value &lt;0.05. </w:t>
      </w:r>
    </w:p>
    <w:p w:rsidR="005357D8" w:rsidRPr="00F8019B" w:rsidRDefault="00B228A3" w:rsidP="005357D8">
      <w:pPr>
        <w:rPr>
          <w:sz w:val="18"/>
          <w:szCs w:val="18"/>
          <w:vertAlign w:val="subscript"/>
          <w:lang w:val="en-US"/>
        </w:rPr>
      </w:pPr>
      <w:proofErr w:type="gramStart"/>
      <w:r>
        <w:rPr>
          <w:i/>
          <w:sz w:val="18"/>
          <w:szCs w:val="18"/>
          <w:vertAlign w:val="subscript"/>
          <w:lang w:val="en-US"/>
        </w:rPr>
        <w:t>n</w:t>
      </w:r>
      <w:proofErr w:type="gramEnd"/>
      <w:r w:rsidR="005357D8" w:rsidRPr="00F8019B">
        <w:rPr>
          <w:sz w:val="18"/>
          <w:szCs w:val="18"/>
          <w:vertAlign w:val="subscript"/>
          <w:lang w:val="en-US"/>
        </w:rPr>
        <w:t xml:space="preserve">: number of individuals. </w:t>
      </w:r>
    </w:p>
    <w:p w:rsidR="005357D8" w:rsidRPr="00F8019B" w:rsidRDefault="005357D8" w:rsidP="005357D8">
      <w:pPr>
        <w:rPr>
          <w:sz w:val="18"/>
          <w:szCs w:val="18"/>
          <w:vertAlign w:val="subscript"/>
          <w:lang w:val="en-US"/>
        </w:rPr>
      </w:pPr>
      <w:r w:rsidRPr="00F8019B">
        <w:rPr>
          <w:sz w:val="18"/>
          <w:szCs w:val="18"/>
          <w:vertAlign w:val="subscript"/>
          <w:lang w:val="en-US"/>
        </w:rPr>
        <w:t>Values expressed as n (%) unless otherwise indicated.</w:t>
      </w:r>
    </w:p>
    <w:p w:rsidR="005357D8" w:rsidRPr="00F8019B" w:rsidRDefault="005357D8" w:rsidP="005357D8">
      <w:pPr>
        <w:jc w:val="both"/>
        <w:rPr>
          <w:b/>
          <w:bCs/>
          <w:lang w:val="en-US"/>
        </w:rPr>
      </w:pPr>
    </w:p>
    <w:p w:rsidR="005357D8" w:rsidRPr="00F8019B" w:rsidRDefault="005357D8" w:rsidP="005357D8">
      <w:pPr>
        <w:jc w:val="both"/>
        <w:rPr>
          <w:b/>
          <w:bCs/>
          <w:lang w:val="en-US"/>
        </w:rPr>
      </w:pPr>
    </w:p>
    <w:p w:rsidR="005357D8" w:rsidRPr="00F8019B" w:rsidRDefault="005357D8" w:rsidP="005357D8">
      <w:pPr>
        <w:jc w:val="both"/>
        <w:rPr>
          <w:b/>
          <w:bCs/>
          <w:lang w:val="en-US"/>
        </w:rPr>
      </w:pPr>
    </w:p>
    <w:p w:rsidR="005357D8" w:rsidRPr="00F8019B" w:rsidRDefault="005357D8" w:rsidP="005357D8">
      <w:pPr>
        <w:jc w:val="both"/>
        <w:rPr>
          <w:b/>
          <w:lang w:val="en-US"/>
        </w:rPr>
      </w:pPr>
      <w:r>
        <w:rPr>
          <w:b/>
          <w:bCs/>
          <w:lang w:val="en-US"/>
        </w:rPr>
        <w:lastRenderedPageBreak/>
        <w:t>SUPPLEMENTARY TABLE 3</w:t>
      </w:r>
      <w:r w:rsidRPr="00F8019B">
        <w:rPr>
          <w:b/>
          <w:lang w:val="en-US"/>
        </w:rPr>
        <w:t xml:space="preserve">: </w:t>
      </w:r>
      <w:r w:rsidRPr="0079112C">
        <w:rPr>
          <w:bCs/>
          <w:lang w:val="en-US"/>
        </w:rPr>
        <w:t>Comparative table between the derivation and validation populations.</w:t>
      </w:r>
    </w:p>
    <w:tbl>
      <w:tblPr>
        <w:tblStyle w:val="Listamedia2-nfasis1"/>
        <w:tblW w:w="437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477"/>
        <w:gridCol w:w="216"/>
        <w:gridCol w:w="1485"/>
        <w:gridCol w:w="915"/>
      </w:tblGrid>
      <w:tr w:rsidR="005357D8" w:rsidRPr="00514741" w:rsidTr="00535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357D8" w:rsidRPr="00514741" w:rsidRDefault="00B228A3" w:rsidP="00FC46EF">
            <w:pPr>
              <w:rPr>
                <w:rFonts w:asciiTheme="minorHAnsi" w:eastAsiaTheme="minorEastAsia" w:hAnsiTheme="minorHAnsi" w:cs="Helvetica"/>
                <w:b/>
                <w:color w:val="000000"/>
                <w:sz w:val="22"/>
                <w:szCs w:val="22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  <w:sz w:val="22"/>
                <w:szCs w:val="22"/>
              </w:rPr>
              <w:t>CHARACTERISTICS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D8" w:rsidRPr="00514741" w:rsidRDefault="00B228A3" w:rsidP="00B22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  <w:sz w:val="22"/>
                <w:szCs w:val="22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  <w:sz w:val="22"/>
                <w:szCs w:val="22"/>
              </w:rPr>
              <w:t>DERIVATION COHORT</w:t>
            </w:r>
            <w:r w:rsidRPr="00514741">
              <w:rPr>
                <w:rFonts w:asciiTheme="minorHAnsi" w:eastAsiaTheme="minorEastAsia" w:hAnsiTheme="minorHAnsi" w:cs="Helvetic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  <w:t>(n</w:t>
            </w:r>
            <w:r w:rsidRPr="00514741"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  <w:t>=1049)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D8" w:rsidRPr="00514741" w:rsidRDefault="00B228A3" w:rsidP="00FC4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  <w:sz w:val="22"/>
                <w:szCs w:val="22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  <w:sz w:val="22"/>
                <w:szCs w:val="22"/>
              </w:rPr>
              <w:t xml:space="preserve">VALIDATION COHORT </w:t>
            </w:r>
            <w:r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  <w:t>(n</w:t>
            </w:r>
            <w:r w:rsidRPr="00514741"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  <w:t>=308)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="Helvetica"/>
                <w:i/>
                <w:color w:val="000000"/>
                <w:sz w:val="22"/>
                <w:szCs w:val="22"/>
              </w:rPr>
              <w:t>p-</w:t>
            </w:r>
            <w:proofErr w:type="spellStart"/>
            <w:r w:rsidRPr="00514741">
              <w:rPr>
                <w:rFonts w:asciiTheme="minorHAnsi" w:eastAsiaTheme="minorEastAsia" w:hAnsiTheme="minorHAnsi" w:cs="Helvetica"/>
                <w:color w:val="000000"/>
                <w:sz w:val="22"/>
                <w:szCs w:val="22"/>
              </w:rPr>
              <w:t>value</w:t>
            </w:r>
            <w:proofErr w:type="spellEnd"/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</w:tcPr>
          <w:p w:rsidR="005357D8" w:rsidRPr="00F8019B" w:rsidRDefault="005357D8" w:rsidP="00FC46EF">
            <w:pPr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  <w:r w:rsidRPr="00F8019B">
              <w:rPr>
                <w:rFonts w:asciiTheme="minorHAnsi" w:eastAsiaTheme="minorEastAsia" w:hAnsiTheme="minorHAnsi" w:cs="Helvetica"/>
                <w:color w:val="000000"/>
                <w:lang w:val="en-US"/>
              </w:rPr>
              <w:t>Age (years)</w:t>
            </w:r>
          </w:p>
          <w:p w:rsidR="005357D8" w:rsidRPr="00F8019B" w:rsidRDefault="005357D8" w:rsidP="00FC46EF">
            <w:pPr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  <w:r w:rsidRPr="00F8019B">
              <w:rPr>
                <w:rFonts w:asciiTheme="minorHAnsi" w:eastAsiaTheme="minorEastAsia" w:hAnsiTheme="minorHAnsi" w:cs="Helvetica"/>
                <w:color w:val="000000"/>
                <w:lang w:val="en-US"/>
              </w:rPr>
              <w:t>Median (Q1-Q3)</w:t>
            </w:r>
          </w:p>
          <w:p w:rsidR="005357D8" w:rsidRPr="00F8019B" w:rsidRDefault="005357D8" w:rsidP="00FC46EF">
            <w:pPr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</w:tcPr>
          <w:p w:rsidR="005357D8" w:rsidRPr="00F8019B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</w:p>
          <w:p w:rsidR="005357D8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57.96 (51.3 - 64.5)</w:t>
            </w: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60.16 (50.5 - 67.7)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0.031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514741">
              <w:rPr>
                <w:rFonts w:asciiTheme="minorHAnsi" w:eastAsiaTheme="minorEastAsia" w:hAnsiTheme="minorHAnsi" w:cs="Helvetica"/>
                <w:color w:val="000000"/>
              </w:rPr>
              <w:t>Male</w:t>
            </w:r>
            <w:proofErr w:type="spellEnd"/>
          </w:p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tcBorders>
              <w:top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463 (44%)</w:t>
            </w:r>
          </w:p>
        </w:tc>
        <w:tc>
          <w:tcPr>
            <w:tcW w:w="111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148(48%)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0.225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Tobacco</w:t>
            </w:r>
            <w:proofErr w:type="spellEnd"/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r>
              <w:rPr>
                <w:rFonts w:asciiTheme="minorHAnsi" w:eastAsiaTheme="minorEastAsia" w:hAnsiTheme="minorHAnsi" w:cs="Helvetica"/>
                <w:color w:val="000000"/>
              </w:rPr>
              <w:t xml:space="preserve">  </w:t>
            </w:r>
            <w:proofErr w:type="spellStart"/>
            <w:r>
              <w:rPr>
                <w:rFonts w:asciiTheme="minorHAnsi" w:eastAsiaTheme="minorEastAsia" w:hAnsiTheme="minorHAnsi" w:cs="Helvetica"/>
                <w:color w:val="000000"/>
              </w:rPr>
              <w:t>Current</w:t>
            </w:r>
            <w:proofErr w:type="spellEnd"/>
            <w:r>
              <w:rPr>
                <w:rFonts w:asciiTheme="minorHAnsi" w:eastAsiaTheme="minorEastAsia" w:hAnsiTheme="minorHAnsi" w:cs="Helvetica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="Helvetica"/>
                <w:color w:val="000000"/>
              </w:rPr>
              <w:t>smoker</w:t>
            </w:r>
            <w:proofErr w:type="spellEnd"/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  </w:t>
            </w: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Former</w:t>
            </w:r>
            <w:proofErr w:type="spellEnd"/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 </w:t>
            </w: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smoker</w:t>
            </w:r>
            <w:proofErr w:type="spellEnd"/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246 (23%)</w:t>
            </w: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216 (21%)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52 (17%)</w:t>
            </w: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76 (25%)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0.034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Alcohol </w:t>
            </w: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consumption</w:t>
            </w:r>
            <w:proofErr w:type="spellEnd"/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Helvetica"/>
                <w:lang w:eastAsia="es-ES_tradnl"/>
              </w:rPr>
            </w:pPr>
            <w:r w:rsidRPr="00514741">
              <w:rPr>
                <w:rFonts w:asciiTheme="minorHAnsi" w:eastAsia="Times New Roman" w:hAnsiTheme="minorHAnsi" w:cs="Helvetica"/>
                <w:lang w:eastAsia="es-ES_tradnl"/>
              </w:rPr>
              <w:t>368 (35%)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tabs>
                <w:tab w:val="left" w:pos="34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Helvetica"/>
                <w:lang w:eastAsia="es-ES_tradnl"/>
              </w:rPr>
            </w:pPr>
            <w:r w:rsidRPr="00514741">
              <w:rPr>
                <w:rFonts w:asciiTheme="minorHAnsi" w:eastAsia="Times New Roman" w:hAnsiTheme="minorHAnsi" w:cs="Helvetica"/>
                <w:lang w:eastAsia="es-ES_tradnl"/>
              </w:rPr>
              <w:t>52 (17%)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514741">
              <w:rPr>
                <w:rFonts w:asciiTheme="minorHAnsi" w:eastAsiaTheme="minorEastAsia" w:hAnsiTheme="minorHAnsi" w:cs="Helvetica"/>
                <w:color w:val="000000"/>
              </w:rPr>
              <w:t>Obesity</w:t>
            </w:r>
            <w:proofErr w:type="spellEnd"/>
          </w:p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243 (25%)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89 (29%)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0.151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r w:rsidRPr="00E022C5">
              <w:rPr>
                <w:rFonts w:asciiTheme="minorHAnsi" w:eastAsiaTheme="minorEastAsia" w:hAnsiTheme="minorHAnsi" w:cs="Helvetica"/>
                <w:color w:val="000000"/>
              </w:rPr>
              <w:t>HTA</w:t>
            </w:r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260 (25%)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119(39%)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r w:rsidRPr="00E022C5">
              <w:rPr>
                <w:rFonts w:asciiTheme="minorHAnsi" w:eastAsiaTheme="minorEastAsia" w:hAnsiTheme="minorHAnsi" w:cs="Helvetica"/>
                <w:color w:val="000000"/>
              </w:rPr>
              <w:t>Diabetes</w:t>
            </w:r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92 (9%)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54 (18%)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514741">
              <w:rPr>
                <w:rFonts w:asciiTheme="minorHAnsi" w:eastAsiaTheme="minorEastAsia" w:hAnsiTheme="minorHAnsi" w:cs="Helvetica"/>
                <w:color w:val="000000"/>
              </w:rPr>
              <w:t>Hypercholesterolemia</w:t>
            </w:r>
            <w:proofErr w:type="spellEnd"/>
          </w:p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567 (54%)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139 (45%)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0.365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Hypertriglyceridemia</w:t>
            </w:r>
            <w:proofErr w:type="spellEnd"/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115 (11%)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94 (31%)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jc w:val="both"/>
              <w:rPr>
                <w:rFonts w:asciiTheme="minorHAnsi" w:hAnsiTheme="minorHAnsi" w:cs="Helvetica"/>
              </w:rPr>
            </w:pPr>
            <w:r w:rsidRPr="00E022C5">
              <w:rPr>
                <w:rFonts w:asciiTheme="minorHAnsi" w:hAnsiTheme="minorHAnsi" w:cs="Helvetica"/>
              </w:rPr>
              <w:t xml:space="preserve">NSAID use </w:t>
            </w:r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484 (46%)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21 (7%)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Antiplatelet</w:t>
            </w:r>
            <w:proofErr w:type="spellEnd"/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 use</w:t>
            </w:r>
          </w:p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82(8%)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37(12%)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0.022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F8019B" w:rsidRDefault="005357D8" w:rsidP="00FC46EF">
            <w:pPr>
              <w:jc w:val="both"/>
              <w:rPr>
                <w:rFonts w:asciiTheme="minorHAnsi" w:hAnsiTheme="minorHAnsi" w:cs="Helvetica"/>
                <w:lang w:val="en-US"/>
              </w:rPr>
            </w:pPr>
            <w:r w:rsidRPr="00F8019B">
              <w:rPr>
                <w:rFonts w:asciiTheme="minorHAnsi" w:hAnsiTheme="minorHAnsi" w:cs="Helvetica"/>
                <w:lang w:val="en-US"/>
              </w:rPr>
              <w:t>First-degree family history of CRC</w:t>
            </w:r>
          </w:p>
          <w:p w:rsidR="005357D8" w:rsidRPr="00F8019B" w:rsidRDefault="005357D8" w:rsidP="00FC46EF">
            <w:pPr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</w:p>
          <w:p w:rsidR="005357D8" w:rsidRPr="00F8019B" w:rsidRDefault="005357D8" w:rsidP="00FC46EF">
            <w:pPr>
              <w:jc w:val="both"/>
              <w:rPr>
                <w:rFonts w:asciiTheme="minorHAnsi" w:hAnsiTheme="minorHAnsi" w:cs="Helvetica"/>
                <w:lang w:val="en-US"/>
              </w:rPr>
            </w:pPr>
            <w:r w:rsidRPr="00F8019B">
              <w:rPr>
                <w:rFonts w:asciiTheme="minorHAnsi" w:hAnsiTheme="minorHAnsi" w:cs="Helvetica"/>
                <w:lang w:val="en-US"/>
              </w:rPr>
              <w:t>Second-degree family history of CRC</w:t>
            </w:r>
          </w:p>
          <w:p w:rsidR="005357D8" w:rsidRPr="00F8019B" w:rsidRDefault="005357D8" w:rsidP="00FC46EF">
            <w:pPr>
              <w:rPr>
                <w:rFonts w:asciiTheme="minorHAnsi" w:eastAsiaTheme="minorEastAsia" w:hAnsiTheme="minorHAnsi" w:cs="Helvetica"/>
                <w:color w:val="000000"/>
                <w:lang w:val="en-US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Helvetica" w:hAnsiTheme="minorHAnsi" w:cs="Helvetica"/>
                <w:color w:val="000000"/>
              </w:rPr>
            </w:pPr>
            <w:r w:rsidRPr="00514741">
              <w:rPr>
                <w:rFonts w:asciiTheme="minorHAnsi" w:eastAsia="Helvetica" w:hAnsiTheme="minorHAnsi" w:cs="Helvetica"/>
                <w:color w:val="000000"/>
              </w:rPr>
              <w:t>375 (36%)</w:t>
            </w:r>
          </w:p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Helvetica" w:hAnsiTheme="minorHAnsi" w:cs="Helvetica"/>
                <w:color w:val="000000"/>
              </w:rPr>
            </w:pPr>
          </w:p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</w:rPr>
            </w:pPr>
            <w:r w:rsidRPr="00514741">
              <w:rPr>
                <w:rFonts w:asciiTheme="minorHAnsi" w:hAnsiTheme="minorHAnsi" w:cs="Helvetica"/>
              </w:rPr>
              <w:t>133 (13%)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Helvetica" w:hAnsiTheme="minorHAnsi" w:cs="Helvetica"/>
                <w:color w:val="000000"/>
              </w:rPr>
            </w:pPr>
            <w:r w:rsidRPr="00514741">
              <w:rPr>
                <w:rFonts w:asciiTheme="minorHAnsi" w:eastAsia="Helvetica" w:hAnsiTheme="minorHAnsi" w:cs="Helvetica"/>
                <w:color w:val="000000"/>
              </w:rPr>
              <w:t>53 (17%)</w:t>
            </w:r>
          </w:p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Helvetica" w:hAnsiTheme="minorHAnsi" w:cs="Helvetica"/>
                <w:color w:val="000000"/>
              </w:rPr>
            </w:pPr>
          </w:p>
          <w:p w:rsidR="005357D8" w:rsidRPr="00514741" w:rsidRDefault="005357D8" w:rsidP="00FC46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</w:rPr>
            </w:pPr>
            <w:r w:rsidRPr="00514741">
              <w:rPr>
                <w:rFonts w:asciiTheme="minorHAnsi" w:hAnsiTheme="minorHAnsi" w:cs="Helvetica"/>
              </w:rPr>
              <w:t>16 (5%)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</w:p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  <w:tr w:rsidR="005357D8" w:rsidRPr="00514741" w:rsidTr="0053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right w:val="nil"/>
            </w:tcBorders>
            <w:shd w:val="clear" w:color="auto" w:fill="auto"/>
            <w:noWrap/>
          </w:tcPr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="Helvetica"/>
                <w:color w:val="000000"/>
              </w:rPr>
              <w:t>Color</w:t>
            </w:r>
            <w:r w:rsidRPr="00514741">
              <w:rPr>
                <w:rFonts w:asciiTheme="minorHAnsi" w:eastAsiaTheme="minorEastAsia" w:hAnsiTheme="minorHAnsi" w:cs="Helvetica"/>
                <w:color w:val="000000"/>
              </w:rPr>
              <w:t>ectal</w:t>
            </w:r>
            <w:proofErr w:type="spellEnd"/>
            <w:r w:rsidRPr="00514741">
              <w:rPr>
                <w:rFonts w:asciiTheme="minorHAnsi" w:eastAsiaTheme="minorEastAsia" w:hAnsiTheme="minorHAnsi" w:cs="Helvetica"/>
                <w:color w:val="000000"/>
              </w:rPr>
              <w:t xml:space="preserve"> neoplasia</w:t>
            </w:r>
          </w:p>
          <w:p w:rsidR="005357D8" w:rsidRPr="00514741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</w:p>
        </w:tc>
        <w:tc>
          <w:tcPr>
            <w:tcW w:w="969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379 (36%)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95 (31%)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0.087</w:t>
            </w:r>
          </w:p>
        </w:tc>
      </w:tr>
      <w:tr w:rsidR="005357D8" w:rsidRPr="00514741" w:rsidTr="0053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7D8" w:rsidRPr="00E022C5" w:rsidRDefault="005357D8" w:rsidP="00FC46EF">
            <w:pPr>
              <w:rPr>
                <w:rFonts w:asciiTheme="minorHAnsi" w:eastAsiaTheme="minorEastAsia" w:hAnsiTheme="minorHAnsi" w:cs="Helvetica"/>
                <w:color w:val="000000"/>
              </w:rPr>
            </w:pP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Advanced</w:t>
            </w:r>
            <w:proofErr w:type="spellEnd"/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 </w:t>
            </w:r>
            <w:proofErr w:type="spellStart"/>
            <w:r w:rsidRPr="00E022C5">
              <w:rPr>
                <w:rFonts w:asciiTheme="minorHAnsi" w:eastAsiaTheme="minorEastAsia" w:hAnsiTheme="minorHAnsi" w:cs="Helvetica"/>
                <w:color w:val="000000"/>
              </w:rPr>
              <w:t>colorectal</w:t>
            </w:r>
            <w:proofErr w:type="spellEnd"/>
            <w:r w:rsidRPr="00E022C5">
              <w:rPr>
                <w:rFonts w:asciiTheme="minorHAnsi" w:eastAsiaTheme="minorEastAsia" w:hAnsiTheme="minorHAnsi" w:cs="Helvetica"/>
                <w:color w:val="000000"/>
              </w:rPr>
              <w:t xml:space="preserve"> neoplasia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228(22%)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color w:val="000000"/>
              </w:rPr>
              <w:t>40(13%)</w:t>
            </w:r>
          </w:p>
        </w:tc>
        <w:tc>
          <w:tcPr>
            <w:tcW w:w="601" w:type="pct"/>
            <w:shd w:val="clear" w:color="auto" w:fill="auto"/>
          </w:tcPr>
          <w:p w:rsidR="005357D8" w:rsidRPr="00514741" w:rsidRDefault="005357D8" w:rsidP="00FC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="Helvetica"/>
                <w:b/>
                <w:color w:val="000000"/>
              </w:rPr>
            </w:pPr>
            <w:r w:rsidRPr="00514741">
              <w:rPr>
                <w:rFonts w:asciiTheme="minorHAnsi" w:eastAsiaTheme="minorEastAsia" w:hAnsiTheme="minorHAnsi" w:cs="Helvetica"/>
                <w:b/>
                <w:color w:val="000000"/>
              </w:rPr>
              <w:t>&lt;0.001</w:t>
            </w:r>
          </w:p>
        </w:tc>
      </w:tr>
    </w:tbl>
    <w:p w:rsidR="005357D8" w:rsidRPr="00F8019B" w:rsidRDefault="00BA2627" w:rsidP="005357D8">
      <w:pPr>
        <w:rPr>
          <w:sz w:val="18"/>
          <w:szCs w:val="18"/>
          <w:vertAlign w:val="subscript"/>
          <w:lang w:val="en-US"/>
        </w:rPr>
      </w:pPr>
      <w:r>
        <w:rPr>
          <w:sz w:val="18"/>
          <w:szCs w:val="18"/>
          <w:vertAlign w:val="subscript"/>
          <w:lang w:val="en-US"/>
        </w:rPr>
        <w:t xml:space="preserve">HTA: Hypertension. </w:t>
      </w:r>
      <w:proofErr w:type="spellStart"/>
      <w:r>
        <w:rPr>
          <w:sz w:val="18"/>
          <w:szCs w:val="18"/>
          <w:vertAlign w:val="subscript"/>
          <w:lang w:val="en-US"/>
        </w:rPr>
        <w:t>NSAID</w:t>
      </w:r>
      <w:proofErr w:type="gramStart"/>
      <w:r>
        <w:rPr>
          <w:sz w:val="18"/>
          <w:szCs w:val="18"/>
          <w:vertAlign w:val="subscript"/>
          <w:lang w:val="en-US"/>
        </w:rPr>
        <w:t>:NonSteroidal</w:t>
      </w:r>
      <w:proofErr w:type="spellEnd"/>
      <w:proofErr w:type="gramEnd"/>
      <w:r>
        <w:rPr>
          <w:sz w:val="18"/>
          <w:szCs w:val="18"/>
          <w:vertAlign w:val="subscript"/>
          <w:lang w:val="en-US"/>
        </w:rPr>
        <w:t xml:space="preserve"> Anti-</w:t>
      </w:r>
      <w:proofErr w:type="spellStart"/>
      <w:r>
        <w:rPr>
          <w:sz w:val="18"/>
          <w:szCs w:val="18"/>
          <w:vertAlign w:val="subscript"/>
          <w:lang w:val="en-US"/>
        </w:rPr>
        <w:t>Inflamatory</w:t>
      </w:r>
      <w:proofErr w:type="spellEnd"/>
      <w:r>
        <w:rPr>
          <w:sz w:val="18"/>
          <w:szCs w:val="18"/>
          <w:vertAlign w:val="subscript"/>
          <w:lang w:val="en-US"/>
        </w:rPr>
        <w:t xml:space="preserve"> Drugs.</w:t>
      </w:r>
      <w:r w:rsidR="005357D8" w:rsidRPr="00F8019B">
        <w:rPr>
          <w:sz w:val="18"/>
          <w:szCs w:val="18"/>
          <w:vertAlign w:val="subscript"/>
          <w:lang w:val="en-US"/>
        </w:rPr>
        <w:t xml:space="preserve"> CRN: Colorectal neoplasia. CRC: Colorectal cancer</w:t>
      </w:r>
    </w:p>
    <w:p w:rsidR="005357D8" w:rsidRPr="00F8019B" w:rsidRDefault="005357D8" w:rsidP="005357D8">
      <w:pPr>
        <w:rPr>
          <w:sz w:val="18"/>
          <w:szCs w:val="18"/>
          <w:vertAlign w:val="subscript"/>
          <w:lang w:val="en-US"/>
        </w:rPr>
      </w:pPr>
      <w:r w:rsidRPr="00F8019B">
        <w:rPr>
          <w:sz w:val="18"/>
          <w:szCs w:val="18"/>
          <w:vertAlign w:val="subscript"/>
          <w:lang w:val="en-US"/>
        </w:rPr>
        <w:t xml:space="preserve">Bold indicates </w:t>
      </w:r>
      <w:r w:rsidRPr="00F8019B">
        <w:rPr>
          <w:i/>
          <w:sz w:val="18"/>
          <w:szCs w:val="18"/>
          <w:vertAlign w:val="subscript"/>
          <w:lang w:val="en-US"/>
        </w:rPr>
        <w:t>p</w:t>
      </w:r>
      <w:r w:rsidRPr="00F8019B">
        <w:rPr>
          <w:sz w:val="18"/>
          <w:szCs w:val="18"/>
          <w:vertAlign w:val="subscript"/>
          <w:lang w:val="en-US"/>
        </w:rPr>
        <w:t xml:space="preserve">-value &lt;0.05. </w:t>
      </w:r>
    </w:p>
    <w:p w:rsidR="005357D8" w:rsidRPr="00F8019B" w:rsidRDefault="00B228A3" w:rsidP="005357D8">
      <w:pPr>
        <w:rPr>
          <w:sz w:val="18"/>
          <w:szCs w:val="18"/>
          <w:vertAlign w:val="subscript"/>
          <w:lang w:val="en-US"/>
        </w:rPr>
      </w:pPr>
      <w:r>
        <w:rPr>
          <w:i/>
          <w:sz w:val="18"/>
          <w:szCs w:val="18"/>
          <w:vertAlign w:val="subscript"/>
          <w:lang w:val="en-US"/>
        </w:rPr>
        <w:t>n</w:t>
      </w:r>
      <w:r w:rsidR="005357D8" w:rsidRPr="00F8019B">
        <w:rPr>
          <w:sz w:val="18"/>
          <w:szCs w:val="18"/>
          <w:vertAlign w:val="subscript"/>
          <w:lang w:val="en-US"/>
        </w:rPr>
        <w:t xml:space="preserve">: number of individuals. </w:t>
      </w:r>
    </w:p>
    <w:p w:rsidR="005357D8" w:rsidRPr="00F8019B" w:rsidRDefault="005357D8" w:rsidP="005357D8">
      <w:pPr>
        <w:rPr>
          <w:sz w:val="18"/>
          <w:szCs w:val="18"/>
          <w:vertAlign w:val="subscript"/>
          <w:lang w:val="en-US"/>
        </w:rPr>
      </w:pPr>
      <w:r w:rsidRPr="00F8019B">
        <w:rPr>
          <w:sz w:val="18"/>
          <w:szCs w:val="18"/>
          <w:vertAlign w:val="subscript"/>
          <w:lang w:val="en-US"/>
        </w:rPr>
        <w:t>Values expressed as n (%) unless otherwise indicated.</w:t>
      </w:r>
    </w:p>
    <w:p w:rsidR="005357D8" w:rsidRPr="00F8019B" w:rsidRDefault="005357D8" w:rsidP="005357D8">
      <w:pPr>
        <w:rPr>
          <w:lang w:val="en-US"/>
        </w:rPr>
      </w:pPr>
    </w:p>
    <w:p w:rsidR="00E6483E" w:rsidRDefault="00E6483E"/>
    <w:sectPr w:rsidR="00E64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8"/>
    <w:rsid w:val="005357D8"/>
    <w:rsid w:val="005B59A9"/>
    <w:rsid w:val="009854C8"/>
    <w:rsid w:val="00A225A3"/>
    <w:rsid w:val="00B228A3"/>
    <w:rsid w:val="00B30589"/>
    <w:rsid w:val="00B361DC"/>
    <w:rsid w:val="00BA2627"/>
    <w:rsid w:val="00C0057F"/>
    <w:rsid w:val="00E04C4A"/>
    <w:rsid w:val="00E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5357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">
    <w:name w:val="Table"/>
    <w:semiHidden/>
    <w:unhideWhenUsed/>
    <w:qFormat/>
    <w:rsid w:val="005357D8"/>
    <w:pPr>
      <w:spacing w:line="240" w:lineRule="auto"/>
    </w:pPr>
    <w:rPr>
      <w:sz w:val="20"/>
      <w:szCs w:val="20"/>
      <w:lang w:val="en-U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5357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">
    <w:name w:val="Table"/>
    <w:semiHidden/>
    <w:unhideWhenUsed/>
    <w:qFormat/>
    <w:rsid w:val="005357D8"/>
    <w:pPr>
      <w:spacing w:line="240" w:lineRule="auto"/>
    </w:pPr>
    <w:rPr>
      <w:sz w:val="20"/>
      <w:szCs w:val="20"/>
      <w:lang w:val="en-U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2024-03-25T16:47:00Z</dcterms:created>
  <dcterms:modified xsi:type="dcterms:W3CDTF">2024-04-03T11:29:00Z</dcterms:modified>
</cp:coreProperties>
</file>