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D0EE5" w14:textId="6DEBBA13" w:rsidR="00B22C45" w:rsidRDefault="00B22C45" w:rsidP="00DC1A8E">
      <w:pPr>
        <w:jc w:val="center"/>
        <w:rPr>
          <w:rFonts w:ascii="Arial" w:hAnsi="Arial" w:cs="Arial"/>
          <w:b/>
          <w:bCs/>
          <w:color w:val="000000"/>
          <w:sz w:val="20"/>
          <w:szCs w:val="20"/>
        </w:rPr>
      </w:pPr>
      <w:bookmarkStart w:id="0" w:name="_Hlk166752993"/>
      <w:r>
        <w:rPr>
          <w:rFonts w:ascii="Arial" w:hAnsi="Arial" w:cs="Arial"/>
          <w:b/>
          <w:bCs/>
          <w:color w:val="000000"/>
          <w:sz w:val="20"/>
          <w:szCs w:val="20"/>
        </w:rPr>
        <w:t>Supplementary Materials</w:t>
      </w:r>
    </w:p>
    <w:p w14:paraId="147CCC5E" w14:textId="26745711" w:rsidR="00751AA0" w:rsidRDefault="00751AA0" w:rsidP="00DC1A8E">
      <w:pPr>
        <w:jc w:val="center"/>
        <w:rPr>
          <w:rFonts w:ascii="Arial" w:hAnsi="Arial" w:cs="Arial"/>
          <w:color w:val="000000"/>
          <w:sz w:val="20"/>
          <w:szCs w:val="20"/>
        </w:rPr>
      </w:pPr>
      <w:r>
        <w:rPr>
          <w:noProof/>
        </w:rPr>
        <w:drawing>
          <wp:inline distT="0" distB="0" distL="0" distR="0" wp14:anchorId="357127AF" wp14:editId="16B7DBB4">
            <wp:extent cx="6083300" cy="4562475"/>
            <wp:effectExtent l="0" t="0" r="0" b="9525"/>
            <wp:docPr id="1" name="Picture 1" descr="https://journeynorth.org/jnorth/images/userfiles2015/10/144431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urneynorth.org/jnorth/images/userfiles2015/10/14443135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5160" cy="4563870"/>
                    </a:xfrm>
                    <a:prstGeom prst="rect">
                      <a:avLst/>
                    </a:prstGeom>
                    <a:noFill/>
                    <a:ln>
                      <a:noFill/>
                    </a:ln>
                  </pic:spPr>
                </pic:pic>
              </a:graphicData>
            </a:graphic>
          </wp:inline>
        </w:drawing>
      </w:r>
    </w:p>
    <w:p w14:paraId="583CF660" w14:textId="0AD34892" w:rsidR="00751AA0" w:rsidRDefault="00751AA0" w:rsidP="00DC1A8E">
      <w:pPr>
        <w:jc w:val="center"/>
        <w:rPr>
          <w:rFonts w:ascii="Arial" w:hAnsi="Arial" w:cs="Arial"/>
          <w:color w:val="000000"/>
          <w:sz w:val="20"/>
          <w:szCs w:val="20"/>
        </w:rPr>
      </w:pPr>
    </w:p>
    <w:p w14:paraId="6693B8FE" w14:textId="41734247" w:rsidR="00751AA0" w:rsidRDefault="00751AA0" w:rsidP="00BD5A67">
      <w:pPr>
        <w:rPr>
          <w:rFonts w:ascii="Arial" w:hAnsi="Arial" w:cs="Arial"/>
          <w:color w:val="000000"/>
          <w:sz w:val="20"/>
          <w:szCs w:val="20"/>
        </w:rPr>
      </w:pPr>
      <w:r>
        <w:rPr>
          <w:rFonts w:ascii="Arial" w:hAnsi="Arial" w:cs="Arial"/>
          <w:color w:val="000000"/>
          <w:sz w:val="20"/>
          <w:szCs w:val="20"/>
        </w:rPr>
        <w:t xml:space="preserve">Figure S1. Photograph of a </w:t>
      </w:r>
      <w:r w:rsidR="006109D4">
        <w:rPr>
          <w:rFonts w:ascii="Arial" w:hAnsi="Arial" w:cs="Arial"/>
          <w:color w:val="000000"/>
          <w:sz w:val="20"/>
          <w:szCs w:val="20"/>
        </w:rPr>
        <w:t xml:space="preserve">typical </w:t>
      </w:r>
      <w:r>
        <w:rPr>
          <w:rFonts w:ascii="Arial" w:hAnsi="Arial" w:cs="Arial"/>
          <w:color w:val="000000"/>
          <w:sz w:val="20"/>
          <w:szCs w:val="20"/>
        </w:rPr>
        <w:t xml:space="preserve">migratory roost, submitted by a Journey North participant in Texas (taken 10/06/15). Full record of the observation is available </w:t>
      </w:r>
      <w:r w:rsidR="006109D4">
        <w:rPr>
          <w:rFonts w:ascii="Arial" w:hAnsi="Arial" w:cs="Arial"/>
          <w:color w:val="000000"/>
          <w:sz w:val="20"/>
          <w:szCs w:val="20"/>
        </w:rPr>
        <w:t>at:</w:t>
      </w:r>
      <w:r>
        <w:rPr>
          <w:rFonts w:ascii="Arial" w:hAnsi="Arial" w:cs="Arial"/>
          <w:color w:val="000000"/>
          <w:sz w:val="20"/>
          <w:szCs w:val="20"/>
        </w:rPr>
        <w:t xml:space="preserve"> </w:t>
      </w:r>
      <w:r w:rsidRPr="00751AA0">
        <w:rPr>
          <w:rFonts w:ascii="Arial" w:hAnsi="Arial" w:cs="Arial"/>
          <w:color w:val="000000"/>
          <w:sz w:val="20"/>
          <w:szCs w:val="20"/>
        </w:rPr>
        <w:t>https://journeynorth.org/sightings/query_result.html?record_id=1444313582</w:t>
      </w:r>
    </w:p>
    <w:p w14:paraId="1A04DC20" w14:textId="77777777" w:rsidR="008B2C70" w:rsidRDefault="008B2C70" w:rsidP="008B2C70">
      <w:r>
        <w:rPr>
          <w:noProof/>
        </w:rPr>
        <w:lastRenderedPageBreak/>
        <w:drawing>
          <wp:inline distT="0" distB="0" distL="0" distR="0" wp14:anchorId="7DB2BB85" wp14:editId="4CD0D487">
            <wp:extent cx="5943600" cy="6892925"/>
            <wp:effectExtent l="0" t="0" r="0" b="3175"/>
            <wp:docPr id="1641654400" name="Picture 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54400" name="Picture 2" descr="A map of the united stat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892925"/>
                    </a:xfrm>
                    <a:prstGeom prst="rect">
                      <a:avLst/>
                    </a:prstGeom>
                  </pic:spPr>
                </pic:pic>
              </a:graphicData>
            </a:graphic>
          </wp:inline>
        </w:drawing>
      </w:r>
    </w:p>
    <w:p w14:paraId="0D3D4161" w14:textId="133C9571" w:rsidR="00DC1A8E" w:rsidRDefault="008B2C70">
      <w:pPr>
        <w:rPr>
          <w:rFonts w:ascii="Arial" w:hAnsi="Arial" w:cs="Arial"/>
          <w:b/>
          <w:bCs/>
          <w:sz w:val="20"/>
          <w:szCs w:val="20"/>
        </w:rPr>
        <w:sectPr w:rsidR="00DC1A8E" w:rsidSect="00DC1A8E">
          <w:headerReference w:type="default" r:id="rId10"/>
          <w:footerReference w:type="default" r:id="rId11"/>
          <w:pgSz w:w="12240" w:h="15840"/>
          <w:pgMar w:top="1440" w:right="1800" w:bottom="1440" w:left="1800" w:header="720" w:footer="720" w:gutter="0"/>
          <w:cols w:space="720"/>
        </w:sectPr>
      </w:pPr>
      <w:r>
        <w:t>Figure S</w:t>
      </w:r>
      <w:r w:rsidR="00751AA0">
        <w:t>2</w:t>
      </w:r>
      <w:r>
        <w:t xml:space="preserve">. Map of observations recorded from 2003-2023. We only include data from 2007-2023 due to adequate sample size (minimum = 71 obs/yr; median = 162 obs/yr) and spatial coverage of the Midwest flyway. </w:t>
      </w:r>
      <w:r>
        <w:rPr>
          <w:rFonts w:ascii="Arial" w:hAnsi="Arial" w:cs="Arial"/>
          <w:b/>
          <w:bCs/>
          <w:sz w:val="20"/>
          <w:szCs w:val="20"/>
        </w:rPr>
        <w:br w:type="page"/>
      </w:r>
    </w:p>
    <w:p w14:paraId="659B8331" w14:textId="46823BCF" w:rsidR="008B2C70" w:rsidRPr="008B2C70" w:rsidRDefault="008B2C70"/>
    <w:p w14:paraId="6FDEB2F3" w14:textId="77777777" w:rsidR="00D673BB" w:rsidRDefault="00D673BB">
      <w:pPr>
        <w:rPr>
          <w:rFonts w:ascii="Arial" w:hAnsi="Arial" w:cs="Arial"/>
          <w:bCs/>
          <w:color w:val="000000"/>
          <w:sz w:val="20"/>
          <w:szCs w:val="20"/>
        </w:rPr>
      </w:pPr>
      <w:r>
        <w:rPr>
          <w:rFonts w:ascii="Arial" w:hAnsi="Arial" w:cs="Arial"/>
          <w:bCs/>
          <w:noProof/>
          <w:color w:val="000000"/>
          <w:sz w:val="20"/>
          <w:szCs w:val="20"/>
        </w:rPr>
        <w:drawing>
          <wp:inline distT="0" distB="0" distL="0" distR="0" wp14:anchorId="66DFC81A" wp14:editId="3EA634C2">
            <wp:extent cx="8358188" cy="3343275"/>
            <wp:effectExtent l="0" t="0" r="5080" b="0"/>
            <wp:docPr id="475615649" name="Picture 10"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15649" name="Picture 10" descr="A map of the united stat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58188" cy="3343275"/>
                    </a:xfrm>
                    <a:prstGeom prst="rect">
                      <a:avLst/>
                    </a:prstGeom>
                  </pic:spPr>
                </pic:pic>
              </a:graphicData>
            </a:graphic>
          </wp:inline>
        </w:drawing>
      </w:r>
    </w:p>
    <w:p w14:paraId="299C6634" w14:textId="77777777" w:rsidR="006109D4" w:rsidRDefault="006109D4">
      <w:pPr>
        <w:rPr>
          <w:rFonts w:ascii="Arial" w:hAnsi="Arial" w:cs="Arial"/>
          <w:color w:val="000000"/>
          <w:sz w:val="20"/>
          <w:szCs w:val="20"/>
        </w:rPr>
      </w:pPr>
    </w:p>
    <w:p w14:paraId="27116FA9" w14:textId="7DC27F59" w:rsidR="00D673BB" w:rsidRDefault="00D673BB">
      <w:pPr>
        <w:rPr>
          <w:rFonts w:ascii="Arial" w:hAnsi="Arial" w:cs="Arial"/>
          <w:bCs/>
          <w:color w:val="000000"/>
          <w:sz w:val="20"/>
          <w:szCs w:val="20"/>
        </w:rPr>
      </w:pPr>
      <w:r>
        <w:rPr>
          <w:rFonts w:ascii="Arial" w:hAnsi="Arial" w:cs="Arial"/>
          <w:color w:val="000000"/>
          <w:sz w:val="20"/>
          <w:szCs w:val="20"/>
        </w:rPr>
        <w:t xml:space="preserve">Figure </w:t>
      </w:r>
      <w:r w:rsidR="00751AA0">
        <w:rPr>
          <w:rFonts w:ascii="Arial" w:hAnsi="Arial" w:cs="Arial"/>
          <w:color w:val="000000"/>
          <w:sz w:val="20"/>
          <w:szCs w:val="20"/>
        </w:rPr>
        <w:t>S3</w:t>
      </w:r>
      <w:r>
        <w:rPr>
          <w:rFonts w:ascii="Arial" w:hAnsi="Arial" w:cs="Arial"/>
          <w:color w:val="000000"/>
          <w:sz w:val="20"/>
          <w:szCs w:val="20"/>
        </w:rPr>
        <w:t>. Map of monarch roost size trends for space-time model without (left) and with (right) covariates. Blue regions indicate relatively stable roost patterns over time and red regions indicating severe annual decline rates. Roost observation locations are marked with black X’s and regions where trends are significantly difference from zero are demarcated by the black polygon.</w:t>
      </w:r>
      <w:r>
        <w:rPr>
          <w:rFonts w:ascii="Arial" w:hAnsi="Arial" w:cs="Arial"/>
          <w:bCs/>
          <w:color w:val="000000"/>
          <w:sz w:val="20"/>
          <w:szCs w:val="20"/>
        </w:rPr>
        <w:br w:type="page"/>
      </w:r>
    </w:p>
    <w:p w14:paraId="25BA690C" w14:textId="340E63A5" w:rsidR="008B2C70" w:rsidRPr="008748E8" w:rsidRDefault="0065275E" w:rsidP="008B2C70">
      <w:pPr>
        <w:keepNext/>
        <w:pBdr>
          <w:top w:val="nil"/>
          <w:left w:val="nil"/>
          <w:bottom w:val="nil"/>
          <w:right w:val="nil"/>
          <w:between w:val="nil"/>
        </w:pBdr>
        <w:spacing w:before="240" w:after="60"/>
        <w:contextualSpacing/>
        <w:rPr>
          <w:rFonts w:ascii="Arial" w:hAnsi="Arial" w:cs="Arial"/>
          <w:bCs/>
          <w:color w:val="000000"/>
          <w:sz w:val="20"/>
          <w:szCs w:val="20"/>
        </w:rPr>
      </w:pPr>
      <w:r w:rsidRPr="008748E8">
        <w:rPr>
          <w:rFonts w:ascii="Arial" w:hAnsi="Arial" w:cs="Arial"/>
          <w:bCs/>
          <w:noProof/>
          <w:color w:val="000000"/>
          <w:sz w:val="20"/>
          <w:szCs w:val="20"/>
        </w:rPr>
        <w:lastRenderedPageBreak/>
        <w:drawing>
          <wp:inline distT="0" distB="0" distL="0" distR="0" wp14:anchorId="5D117B13" wp14:editId="4D7564D2">
            <wp:extent cx="7000875" cy="4667250"/>
            <wp:effectExtent l="0" t="0" r="9525" b="0"/>
            <wp:docPr id="13315439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43910"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12640" cy="4675093"/>
                    </a:xfrm>
                    <a:prstGeom prst="rect">
                      <a:avLst/>
                    </a:prstGeom>
                  </pic:spPr>
                </pic:pic>
              </a:graphicData>
            </a:graphic>
          </wp:inline>
        </w:drawing>
      </w:r>
    </w:p>
    <w:p w14:paraId="1AA49642" w14:textId="318B4F86" w:rsidR="000E3225" w:rsidRPr="000E3225" w:rsidRDefault="008B2C70" w:rsidP="008B2C70">
      <w:pPr>
        <w:keepNext/>
        <w:pBdr>
          <w:top w:val="nil"/>
          <w:left w:val="nil"/>
          <w:bottom w:val="nil"/>
          <w:right w:val="nil"/>
          <w:between w:val="nil"/>
        </w:pBdr>
        <w:spacing w:before="240" w:after="60"/>
        <w:contextualSpacing/>
        <w:rPr>
          <w:rFonts w:ascii="Arial" w:hAnsi="Arial" w:cs="Arial"/>
          <w:bCs/>
          <w:color w:val="000000"/>
          <w:sz w:val="20"/>
          <w:szCs w:val="20"/>
        </w:rPr>
      </w:pPr>
      <w:r w:rsidRPr="000E3225">
        <w:rPr>
          <w:rFonts w:ascii="Arial" w:hAnsi="Arial" w:cs="Arial"/>
          <w:bCs/>
          <w:color w:val="000000"/>
          <w:sz w:val="20"/>
          <w:szCs w:val="20"/>
        </w:rPr>
        <w:t xml:space="preserve">Figure </w:t>
      </w:r>
      <w:r w:rsidR="00751AA0" w:rsidRPr="000E3225">
        <w:rPr>
          <w:rFonts w:ascii="Arial" w:hAnsi="Arial" w:cs="Arial"/>
          <w:bCs/>
          <w:color w:val="000000"/>
          <w:sz w:val="20"/>
          <w:szCs w:val="20"/>
        </w:rPr>
        <w:t>S</w:t>
      </w:r>
      <w:r w:rsidR="00751AA0">
        <w:rPr>
          <w:rFonts w:ascii="Arial" w:hAnsi="Arial" w:cs="Arial"/>
          <w:bCs/>
          <w:color w:val="000000"/>
          <w:sz w:val="20"/>
          <w:szCs w:val="20"/>
        </w:rPr>
        <w:t>4</w:t>
      </w:r>
      <w:r w:rsidR="000E3225" w:rsidRPr="000E3225">
        <w:rPr>
          <w:rFonts w:ascii="Arial" w:hAnsi="Arial" w:cs="Arial"/>
          <w:bCs/>
          <w:color w:val="000000"/>
          <w:sz w:val="20"/>
          <w:szCs w:val="20"/>
        </w:rPr>
        <w:t>. Spatial surfaces for the</w:t>
      </w:r>
      <w:r w:rsidR="00A677C8">
        <w:rPr>
          <w:rFonts w:ascii="Arial" w:hAnsi="Arial" w:cs="Arial"/>
          <w:bCs/>
          <w:color w:val="000000"/>
          <w:sz w:val="20"/>
          <w:szCs w:val="20"/>
        </w:rPr>
        <w:t xml:space="preserve"> posterior</w:t>
      </w:r>
      <w:r w:rsidR="000E3225" w:rsidRPr="000E3225">
        <w:rPr>
          <w:rFonts w:ascii="Arial" w:hAnsi="Arial" w:cs="Arial"/>
          <w:bCs/>
          <w:color w:val="000000"/>
          <w:sz w:val="20"/>
          <w:szCs w:val="20"/>
        </w:rPr>
        <w:t xml:space="preserve"> medians (top row) and 95% </w:t>
      </w:r>
      <w:r w:rsidR="00A677C8">
        <w:rPr>
          <w:rFonts w:ascii="Arial" w:hAnsi="Arial" w:cs="Arial"/>
          <w:bCs/>
          <w:color w:val="000000"/>
          <w:sz w:val="20"/>
          <w:szCs w:val="20"/>
        </w:rPr>
        <w:t>credible interval</w:t>
      </w:r>
      <w:r w:rsidR="000E3225" w:rsidRPr="000E3225">
        <w:rPr>
          <w:rFonts w:ascii="Arial" w:hAnsi="Arial" w:cs="Arial"/>
          <w:bCs/>
          <w:color w:val="000000"/>
          <w:sz w:val="20"/>
          <w:szCs w:val="20"/>
        </w:rPr>
        <w:t xml:space="preserve"> ranges (bottom) for the site-level intercept (</w:t>
      </w:r>
      <w:r w:rsidR="000E3225" w:rsidRPr="000E3225">
        <w:rPr>
          <w:rFonts w:ascii="Cambria Math" w:hAnsi="Cambria Math" w:cs="Cambria Math"/>
          <w:sz w:val="20"/>
          <w:szCs w:val="20"/>
        </w:rPr>
        <w:t>𝜅</w:t>
      </w:r>
      <w:r w:rsidR="000E3225" w:rsidRPr="000E3225">
        <w:rPr>
          <w:rFonts w:ascii="Arial" w:hAnsi="Arial" w:cs="Arial"/>
          <w:sz w:val="20"/>
          <w:szCs w:val="20"/>
          <w:vertAlign w:val="subscript"/>
        </w:rPr>
        <w:t>s</w:t>
      </w:r>
      <w:r w:rsidR="000E3225" w:rsidRPr="000E3225">
        <w:rPr>
          <w:rFonts w:ascii="Arial" w:hAnsi="Arial" w:cs="Arial"/>
          <w:bCs/>
          <w:color w:val="000000"/>
          <w:sz w:val="20"/>
          <w:szCs w:val="20"/>
        </w:rPr>
        <w:t>; left), spatial intercept (</w:t>
      </w:r>
      <w:r w:rsidR="000E3225" w:rsidRPr="000E3225">
        <w:rPr>
          <w:rFonts w:ascii="Cambria Math" w:hAnsi="Cambria Math" w:cs="Cambria Math"/>
          <w:sz w:val="20"/>
          <w:szCs w:val="20"/>
        </w:rPr>
        <w:t>𝛼</w:t>
      </w:r>
      <w:r w:rsidR="000E3225" w:rsidRPr="000E3225">
        <w:rPr>
          <w:rFonts w:ascii="Arial" w:hAnsi="Arial" w:cs="Arial"/>
          <w:sz w:val="20"/>
          <w:szCs w:val="20"/>
          <w:vertAlign w:val="subscript"/>
        </w:rPr>
        <w:t>s</w:t>
      </w:r>
      <w:r w:rsidR="000E3225" w:rsidRPr="000E3225">
        <w:rPr>
          <w:rFonts w:ascii="Arial" w:hAnsi="Arial" w:cs="Arial"/>
          <w:sz w:val="20"/>
          <w:szCs w:val="20"/>
        </w:rPr>
        <w:t>; middle), and spatially-varying year effect (</w:t>
      </w:r>
      <w:r w:rsidR="000E3225" w:rsidRPr="000E3225">
        <w:rPr>
          <w:rFonts w:ascii="Cambria Math" w:hAnsi="Cambria Math" w:cs="Cambria Math"/>
          <w:sz w:val="20"/>
          <w:szCs w:val="20"/>
        </w:rPr>
        <w:t>𝜏</w:t>
      </w:r>
      <w:r w:rsidR="000E3225" w:rsidRPr="000E3225">
        <w:rPr>
          <w:rFonts w:ascii="Arial" w:hAnsi="Arial" w:cs="Arial"/>
          <w:sz w:val="20"/>
          <w:szCs w:val="20"/>
          <w:vertAlign w:val="subscript"/>
        </w:rPr>
        <w:t>s</w:t>
      </w:r>
      <w:r w:rsidR="000E3225" w:rsidRPr="000E3225">
        <w:rPr>
          <w:rFonts w:ascii="Arial" w:hAnsi="Arial" w:cs="Arial"/>
          <w:sz w:val="20"/>
          <w:szCs w:val="20"/>
        </w:rPr>
        <w:t xml:space="preserve">; right). </w:t>
      </w:r>
      <w:r w:rsidR="000E3225">
        <w:rPr>
          <w:rFonts w:ascii="Arial" w:hAnsi="Arial" w:cs="Arial"/>
          <w:sz w:val="20"/>
          <w:szCs w:val="20"/>
        </w:rPr>
        <w:t>Abundances (</w:t>
      </w:r>
      <w:r w:rsidR="00B166F3" w:rsidRPr="000E3225">
        <w:rPr>
          <w:rFonts w:ascii="Cambria Math" w:hAnsi="Cambria Math" w:cs="Cambria Math"/>
          <w:sz w:val="20"/>
          <w:szCs w:val="20"/>
        </w:rPr>
        <w:t>𝜅</w:t>
      </w:r>
      <w:r w:rsidR="00B166F3" w:rsidRPr="000E3225">
        <w:rPr>
          <w:rFonts w:ascii="Arial" w:hAnsi="Arial" w:cs="Arial"/>
          <w:sz w:val="20"/>
          <w:szCs w:val="20"/>
          <w:vertAlign w:val="subscript"/>
        </w:rPr>
        <w:t>s</w:t>
      </w:r>
      <w:r w:rsidR="00B166F3">
        <w:rPr>
          <w:rFonts w:ascii="Arial" w:hAnsi="Arial" w:cs="Arial"/>
          <w:sz w:val="20"/>
          <w:szCs w:val="20"/>
        </w:rPr>
        <w:t xml:space="preserve">, </w:t>
      </w:r>
      <w:r w:rsidR="000E3225" w:rsidRPr="000E3225">
        <w:rPr>
          <w:rFonts w:ascii="Cambria Math" w:hAnsi="Cambria Math" w:cs="Cambria Math"/>
          <w:sz w:val="20"/>
          <w:szCs w:val="20"/>
        </w:rPr>
        <w:t>𝛼</w:t>
      </w:r>
      <w:r w:rsidR="000E3225" w:rsidRPr="000E3225">
        <w:rPr>
          <w:rFonts w:ascii="Arial" w:hAnsi="Arial" w:cs="Arial"/>
          <w:sz w:val="20"/>
          <w:szCs w:val="20"/>
          <w:vertAlign w:val="subscript"/>
        </w:rPr>
        <w:t>s</w:t>
      </w:r>
      <w:r w:rsidR="000E3225">
        <w:rPr>
          <w:rFonts w:ascii="Arial" w:hAnsi="Arial" w:cs="Arial"/>
          <w:sz w:val="20"/>
          <w:szCs w:val="20"/>
        </w:rPr>
        <w:t>) were exponentiated and reflect roost size estimates. Annual change rates (</w:t>
      </w:r>
      <w:r w:rsidR="000E3225" w:rsidRPr="000E3225">
        <w:rPr>
          <w:rFonts w:ascii="Cambria Math" w:hAnsi="Cambria Math" w:cs="Cambria Math"/>
          <w:sz w:val="20"/>
          <w:szCs w:val="20"/>
        </w:rPr>
        <w:t>𝜏</w:t>
      </w:r>
      <w:r w:rsidR="000E3225" w:rsidRPr="000E3225">
        <w:rPr>
          <w:rFonts w:ascii="Arial" w:hAnsi="Arial" w:cs="Arial"/>
          <w:sz w:val="20"/>
          <w:szCs w:val="20"/>
          <w:vertAlign w:val="subscript"/>
        </w:rPr>
        <w:t>s</w:t>
      </w:r>
      <w:r w:rsidR="000E3225">
        <w:rPr>
          <w:rFonts w:ascii="Arial" w:hAnsi="Arial" w:cs="Arial"/>
          <w:sz w:val="20"/>
          <w:szCs w:val="20"/>
        </w:rPr>
        <w:t xml:space="preserve">) were converted into % change/year. 95% C.I. ranges were obtained by subtracting the lower credible interval estimates from the upper credible interval estimates. </w:t>
      </w:r>
    </w:p>
    <w:p w14:paraId="6D9A8FB3" w14:textId="5BAFBA2C" w:rsidR="00D57E0E" w:rsidRDefault="00D57E0E">
      <w:pPr>
        <w:rPr>
          <w:rFonts w:ascii="Arial" w:hAnsi="Arial" w:cs="Arial"/>
          <w:bCs/>
          <w:color w:val="000000"/>
          <w:sz w:val="20"/>
          <w:szCs w:val="20"/>
        </w:rPr>
      </w:pPr>
      <w:r>
        <w:rPr>
          <w:rFonts w:ascii="Arial" w:hAnsi="Arial" w:cs="Arial"/>
          <w:bCs/>
          <w:color w:val="000000"/>
          <w:sz w:val="20"/>
          <w:szCs w:val="20"/>
        </w:rPr>
        <w:br w:type="page"/>
      </w:r>
    </w:p>
    <w:p w14:paraId="359B84F8" w14:textId="1E8B3271" w:rsidR="00630DDB" w:rsidRDefault="00567A23" w:rsidP="006D4117">
      <w:pPr>
        <w:rPr>
          <w:rFonts w:ascii="Arial" w:hAnsi="Arial" w:cs="Arial"/>
          <w:bCs/>
          <w:color w:val="000000"/>
          <w:sz w:val="20"/>
          <w:szCs w:val="20"/>
        </w:rPr>
      </w:pPr>
      <w:r>
        <w:rPr>
          <w:rFonts w:ascii="Arial" w:hAnsi="Arial" w:cs="Arial"/>
          <w:bCs/>
          <w:noProof/>
          <w:color w:val="000000"/>
          <w:sz w:val="20"/>
          <w:szCs w:val="20"/>
        </w:rPr>
        <w:lastRenderedPageBreak/>
        <w:drawing>
          <wp:inline distT="0" distB="0" distL="0" distR="0" wp14:anchorId="5D1AC8DB" wp14:editId="2121F031">
            <wp:extent cx="6313716" cy="4419600"/>
            <wp:effectExtent l="0" t="0" r="0" b="0"/>
            <wp:docPr id="18515016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01696"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4969" cy="4434477"/>
                    </a:xfrm>
                    <a:prstGeom prst="rect">
                      <a:avLst/>
                    </a:prstGeom>
                  </pic:spPr>
                </pic:pic>
              </a:graphicData>
            </a:graphic>
          </wp:inline>
        </w:drawing>
      </w:r>
    </w:p>
    <w:p w14:paraId="6351D6E0" w14:textId="4CC57854" w:rsidR="00D43290" w:rsidRPr="006D4117" w:rsidRDefault="00D43290" w:rsidP="006D4117">
      <w:pPr>
        <w:rPr>
          <w:rFonts w:ascii="Arial" w:hAnsi="Arial" w:cs="Arial"/>
          <w:bCs/>
          <w:color w:val="000000"/>
          <w:sz w:val="20"/>
          <w:szCs w:val="20"/>
        </w:rPr>
      </w:pPr>
    </w:p>
    <w:p w14:paraId="332CB699" w14:textId="069B8579" w:rsidR="008508CF" w:rsidRDefault="00AD6EFB">
      <w:r w:rsidRPr="00AD6EFB">
        <w:rPr>
          <w:rFonts w:ascii="Arial" w:hAnsi="Arial" w:cs="Arial"/>
          <w:bCs/>
          <w:color w:val="000000"/>
          <w:sz w:val="20"/>
          <w:szCs w:val="20"/>
        </w:rPr>
        <w:t xml:space="preserve">Figure </w:t>
      </w:r>
      <w:r w:rsidR="00751AA0" w:rsidRPr="00AD6EFB">
        <w:rPr>
          <w:rFonts w:ascii="Arial" w:hAnsi="Arial" w:cs="Arial"/>
          <w:bCs/>
          <w:color w:val="000000"/>
          <w:sz w:val="20"/>
          <w:szCs w:val="20"/>
        </w:rPr>
        <w:t>S</w:t>
      </w:r>
      <w:r w:rsidR="00751AA0">
        <w:rPr>
          <w:rFonts w:ascii="Arial" w:hAnsi="Arial" w:cs="Arial"/>
          <w:bCs/>
          <w:color w:val="000000"/>
          <w:sz w:val="20"/>
          <w:szCs w:val="20"/>
        </w:rPr>
        <w:t>5</w:t>
      </w:r>
      <w:r>
        <w:rPr>
          <w:rFonts w:ascii="Arial" w:hAnsi="Arial" w:cs="Arial"/>
          <w:bCs/>
          <w:color w:val="000000"/>
          <w:sz w:val="20"/>
          <w:szCs w:val="20"/>
        </w:rPr>
        <w:t xml:space="preserve">. </w:t>
      </w:r>
      <w:r w:rsidR="00567A23">
        <w:rPr>
          <w:rFonts w:ascii="Arial" w:hAnsi="Arial" w:cs="Arial"/>
          <w:bCs/>
          <w:color w:val="000000"/>
          <w:sz w:val="20"/>
          <w:szCs w:val="20"/>
        </w:rPr>
        <w:t xml:space="preserve">Marginal </w:t>
      </w:r>
      <w:r w:rsidR="00567A23">
        <w:t>p</w:t>
      </w:r>
      <w:r>
        <w:t xml:space="preserve">osterior distributions of </w:t>
      </w:r>
      <w:r w:rsidR="00567A23">
        <w:t>each</w:t>
      </w:r>
      <w:r>
        <w:t xml:space="preserve"> covariate </w:t>
      </w:r>
      <w:r w:rsidR="00567A23">
        <w:t xml:space="preserve">estimate averaged across models ranked above the year-only model (Table 1) and weighted by relative model weight. When variables were absent from a model, we used zero-centered priors with a standard deviation = 1. </w:t>
      </w:r>
      <w:r>
        <w:t xml:space="preserve">Vertical red lines at 0 are included to visualize the proportion of estimates differing from 0. </w:t>
      </w:r>
    </w:p>
    <w:p w14:paraId="255F3E67" w14:textId="0E2ED1C7" w:rsidR="008508CF" w:rsidRDefault="008508CF">
      <w:pPr>
        <w:rPr>
          <w:rFonts w:ascii="Arial" w:hAnsi="Arial" w:cs="Arial"/>
          <w:bCs/>
          <w:color w:val="000000"/>
          <w:sz w:val="20"/>
          <w:szCs w:val="20"/>
        </w:rPr>
      </w:pPr>
      <w:r>
        <w:rPr>
          <w:rFonts w:ascii="Arial" w:hAnsi="Arial" w:cs="Arial"/>
          <w:bCs/>
          <w:noProof/>
          <w:color w:val="000000"/>
          <w:sz w:val="20"/>
          <w:szCs w:val="20"/>
        </w:rPr>
        <w:lastRenderedPageBreak/>
        <w:drawing>
          <wp:inline distT="0" distB="0" distL="0" distR="0" wp14:anchorId="35327877" wp14:editId="20B9F5B6">
            <wp:extent cx="8096250" cy="3238500"/>
            <wp:effectExtent l="0" t="0" r="0" b="0"/>
            <wp:docPr id="11739894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89428"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00153" cy="3240061"/>
                    </a:xfrm>
                    <a:prstGeom prst="rect">
                      <a:avLst/>
                    </a:prstGeom>
                  </pic:spPr>
                </pic:pic>
              </a:graphicData>
            </a:graphic>
          </wp:inline>
        </w:drawing>
      </w:r>
    </w:p>
    <w:p w14:paraId="5FF72ADC" w14:textId="77777777" w:rsidR="006109D4" w:rsidRDefault="006109D4">
      <w:pPr>
        <w:rPr>
          <w:rFonts w:ascii="Arial" w:hAnsi="Arial" w:cs="Arial"/>
          <w:bCs/>
          <w:color w:val="000000"/>
          <w:sz w:val="20"/>
          <w:szCs w:val="20"/>
        </w:rPr>
      </w:pPr>
    </w:p>
    <w:p w14:paraId="72F219F9" w14:textId="77777777" w:rsidR="006109D4" w:rsidRDefault="006109D4">
      <w:pPr>
        <w:rPr>
          <w:rFonts w:ascii="Arial" w:hAnsi="Arial" w:cs="Arial"/>
          <w:bCs/>
          <w:color w:val="000000"/>
          <w:sz w:val="20"/>
          <w:szCs w:val="20"/>
        </w:rPr>
      </w:pPr>
    </w:p>
    <w:p w14:paraId="7DF7EB9B" w14:textId="28342166" w:rsidR="00741FCF" w:rsidRDefault="008508CF">
      <w:pPr>
        <w:rPr>
          <w:rFonts w:ascii="Arial" w:hAnsi="Arial" w:cs="Arial"/>
          <w:bCs/>
          <w:color w:val="000000"/>
          <w:sz w:val="20"/>
          <w:szCs w:val="20"/>
        </w:rPr>
      </w:pPr>
      <w:r>
        <w:rPr>
          <w:rFonts w:ascii="Arial" w:hAnsi="Arial" w:cs="Arial"/>
          <w:bCs/>
          <w:color w:val="000000"/>
          <w:sz w:val="20"/>
          <w:szCs w:val="20"/>
        </w:rPr>
        <w:t xml:space="preserve">Figure </w:t>
      </w:r>
      <w:r w:rsidR="00751AA0">
        <w:rPr>
          <w:rFonts w:ascii="Arial" w:hAnsi="Arial" w:cs="Arial"/>
          <w:bCs/>
          <w:color w:val="000000"/>
          <w:sz w:val="20"/>
          <w:szCs w:val="20"/>
        </w:rPr>
        <w:t>S6</w:t>
      </w:r>
      <w:r>
        <w:rPr>
          <w:rFonts w:ascii="Arial" w:hAnsi="Arial" w:cs="Arial"/>
          <w:bCs/>
          <w:color w:val="000000"/>
          <w:sz w:val="20"/>
          <w:szCs w:val="20"/>
        </w:rPr>
        <w:t xml:space="preserve">. Changes in temperature and NDVI over time across observation locations. From north to south, temperatures and NDVI are generally increasing. </w:t>
      </w:r>
    </w:p>
    <w:p w14:paraId="1AA20412" w14:textId="77777777" w:rsidR="00741FCF" w:rsidRDefault="00741FCF">
      <w:pPr>
        <w:rPr>
          <w:rFonts w:ascii="Arial" w:hAnsi="Arial" w:cs="Arial"/>
          <w:bCs/>
          <w:color w:val="000000"/>
          <w:sz w:val="20"/>
          <w:szCs w:val="20"/>
        </w:rPr>
      </w:pPr>
      <w:r>
        <w:rPr>
          <w:rFonts w:ascii="Arial" w:hAnsi="Arial" w:cs="Arial"/>
          <w:bCs/>
          <w:color w:val="000000"/>
          <w:sz w:val="20"/>
          <w:szCs w:val="20"/>
        </w:rPr>
        <w:br w:type="page"/>
      </w:r>
    </w:p>
    <w:p w14:paraId="074470F7" w14:textId="77777777" w:rsidR="00A26FDA" w:rsidRDefault="00741FCF">
      <w:pPr>
        <w:rPr>
          <w:rFonts w:ascii="Arial" w:hAnsi="Arial" w:cs="Arial"/>
          <w:bCs/>
          <w:color w:val="000000"/>
          <w:sz w:val="20"/>
          <w:szCs w:val="20"/>
        </w:rPr>
      </w:pPr>
      <w:r>
        <w:rPr>
          <w:rFonts w:ascii="Arial" w:hAnsi="Arial" w:cs="Arial"/>
          <w:bCs/>
          <w:noProof/>
          <w:color w:val="000000"/>
          <w:sz w:val="20"/>
          <w:szCs w:val="20"/>
        </w:rPr>
        <w:lastRenderedPageBreak/>
        <w:drawing>
          <wp:inline distT="0" distB="0" distL="0" distR="0" wp14:anchorId="0E567751" wp14:editId="48DA04EA">
            <wp:extent cx="5076825" cy="4512733"/>
            <wp:effectExtent l="0" t="0" r="0" b="2540"/>
            <wp:docPr id="14129217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21799"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3697" cy="4518842"/>
                    </a:xfrm>
                    <a:prstGeom prst="rect">
                      <a:avLst/>
                    </a:prstGeom>
                  </pic:spPr>
                </pic:pic>
              </a:graphicData>
            </a:graphic>
          </wp:inline>
        </w:drawing>
      </w:r>
    </w:p>
    <w:p w14:paraId="149BFB64" w14:textId="77777777" w:rsidR="006109D4" w:rsidRDefault="006109D4" w:rsidP="00A26FDA">
      <w:pPr>
        <w:rPr>
          <w:rFonts w:ascii="Arial" w:hAnsi="Arial" w:cs="Arial"/>
          <w:bCs/>
          <w:color w:val="000000"/>
          <w:sz w:val="20"/>
          <w:szCs w:val="20"/>
        </w:rPr>
      </w:pPr>
    </w:p>
    <w:p w14:paraId="67AE6841" w14:textId="4CDB5014" w:rsidR="00A26FDA" w:rsidRDefault="00A26FDA" w:rsidP="00A26FDA">
      <w:pPr>
        <w:rPr>
          <w:rFonts w:ascii="Arial" w:hAnsi="Arial" w:cs="Arial"/>
          <w:bCs/>
          <w:color w:val="000000"/>
          <w:sz w:val="20"/>
          <w:szCs w:val="20"/>
        </w:rPr>
      </w:pPr>
      <w:r>
        <w:rPr>
          <w:rFonts w:ascii="Arial" w:hAnsi="Arial" w:cs="Arial"/>
          <w:bCs/>
          <w:color w:val="000000"/>
          <w:sz w:val="20"/>
          <w:szCs w:val="20"/>
        </w:rPr>
        <w:t xml:space="preserve">Figure </w:t>
      </w:r>
      <w:r w:rsidR="00751AA0">
        <w:rPr>
          <w:rFonts w:ascii="Arial" w:hAnsi="Arial" w:cs="Arial"/>
          <w:bCs/>
          <w:color w:val="000000"/>
          <w:sz w:val="20"/>
          <w:szCs w:val="20"/>
        </w:rPr>
        <w:t>S7</w:t>
      </w:r>
      <w:r>
        <w:rPr>
          <w:rFonts w:ascii="Arial" w:hAnsi="Arial" w:cs="Arial"/>
          <w:bCs/>
          <w:color w:val="000000"/>
          <w:sz w:val="20"/>
          <w:szCs w:val="20"/>
        </w:rPr>
        <w:t xml:space="preserve">. Timing of the monarch observations over the 17-year period of citizen scientist monitoring. Separate lines are plotted for low-, medium-, and high-latitudes. The relationship between Julian day and year (after accounting for latitude) </w:t>
      </w:r>
      <w:r w:rsidR="00572758">
        <w:rPr>
          <w:rFonts w:ascii="Arial" w:hAnsi="Arial" w:cs="Arial"/>
          <w:bCs/>
          <w:color w:val="000000"/>
          <w:sz w:val="20"/>
          <w:szCs w:val="20"/>
        </w:rPr>
        <w:t>is significant (</w:t>
      </w:r>
      <m:oMath>
        <m:sSup>
          <m:sSupPr>
            <m:ctrlPr>
              <w:rPr>
                <w:rFonts w:ascii="Cambria Math" w:hAnsi="Cambria Math" w:cs="Times New Roman"/>
                <w:i/>
              </w:rPr>
            </m:ctrlPr>
          </m:sSupPr>
          <m:e>
            <m:r>
              <w:rPr>
                <w:rFonts w:ascii="Cambria Math" w:hAnsi="Cambria Math" w:cs="Times New Roman"/>
              </w:rPr>
              <m:t>χ</m:t>
            </m:r>
          </m:e>
          <m:sup>
            <m:r>
              <w:rPr>
                <w:rFonts w:ascii="Cambria Math" w:hAnsi="Cambria Math" w:cs="Times New Roman"/>
              </w:rPr>
              <m:t>2</m:t>
            </m:r>
          </m:sup>
        </m:sSup>
      </m:oMath>
      <w:r w:rsidR="00572758" w:rsidRPr="00DF70E1">
        <w:rPr>
          <w:rFonts w:cs="Times New Roman"/>
        </w:rPr>
        <w:t xml:space="preserve"> = </w:t>
      </w:r>
      <w:r w:rsidR="00572758">
        <w:rPr>
          <w:rFonts w:cs="Times New Roman"/>
        </w:rPr>
        <w:t>5.39</w:t>
      </w:r>
      <w:r w:rsidR="00572758" w:rsidRPr="00DF70E1">
        <w:rPr>
          <w:rFonts w:cs="Times New Roman"/>
        </w:rPr>
        <w:t xml:space="preserve">, </w:t>
      </w:r>
      <w:r w:rsidR="00572758" w:rsidRPr="00DF70E1">
        <w:rPr>
          <w:rFonts w:cs="Times New Roman"/>
          <w:i/>
        </w:rPr>
        <w:t>P</w:t>
      </w:r>
      <w:r w:rsidR="00572758" w:rsidRPr="00DF70E1">
        <w:rPr>
          <w:rFonts w:cs="Times New Roman"/>
        </w:rPr>
        <w:t xml:space="preserve"> </w:t>
      </w:r>
      <w:r w:rsidR="00572758">
        <w:rPr>
          <w:rFonts w:cs="Times New Roman"/>
        </w:rPr>
        <w:t>=</w:t>
      </w:r>
      <w:r w:rsidR="00572758" w:rsidRPr="00DF70E1">
        <w:rPr>
          <w:rFonts w:cs="Times New Roman"/>
        </w:rPr>
        <w:t xml:space="preserve"> 0.0</w:t>
      </w:r>
      <w:r w:rsidR="00572758">
        <w:rPr>
          <w:rFonts w:cs="Times New Roman"/>
        </w:rPr>
        <w:t>2), but the change over time is small (delayed 0.08 days/year).</w:t>
      </w:r>
    </w:p>
    <w:p w14:paraId="3926A143" w14:textId="3F07E2ED" w:rsidR="008B2C70" w:rsidRPr="00AD6EFB" w:rsidRDefault="008B2C70">
      <w:pPr>
        <w:rPr>
          <w:rFonts w:ascii="Arial" w:hAnsi="Arial" w:cs="Arial"/>
          <w:bCs/>
          <w:color w:val="000000"/>
          <w:sz w:val="20"/>
          <w:szCs w:val="20"/>
        </w:rPr>
      </w:pPr>
    </w:p>
    <w:p w14:paraId="1A055CD6" w14:textId="798DC87D" w:rsidR="00980C22" w:rsidRDefault="00991082" w:rsidP="00980C22">
      <w:pPr>
        <w:keepNext/>
        <w:pBdr>
          <w:top w:val="nil"/>
          <w:left w:val="nil"/>
          <w:bottom w:val="nil"/>
          <w:right w:val="nil"/>
          <w:between w:val="nil"/>
        </w:pBdr>
        <w:spacing w:before="240" w:after="60"/>
        <w:contextualSpacing/>
        <w:rPr>
          <w:rFonts w:ascii="Arial" w:hAnsi="Arial" w:cs="Arial"/>
          <w:color w:val="000000"/>
          <w:sz w:val="20"/>
          <w:szCs w:val="20"/>
        </w:rPr>
      </w:pPr>
      <w:r w:rsidRPr="005F56AE">
        <w:rPr>
          <w:rFonts w:ascii="Arial" w:hAnsi="Arial" w:cs="Arial"/>
          <w:b/>
          <w:bCs/>
          <w:color w:val="000000"/>
          <w:sz w:val="20"/>
          <w:szCs w:val="20"/>
        </w:rPr>
        <w:t>Table S</w:t>
      </w:r>
      <w:r w:rsidR="002C08F9">
        <w:rPr>
          <w:rFonts w:ascii="Arial" w:hAnsi="Arial" w:cs="Arial"/>
          <w:b/>
          <w:bCs/>
          <w:color w:val="000000"/>
          <w:sz w:val="20"/>
          <w:szCs w:val="20"/>
        </w:rPr>
        <w:t>1</w:t>
      </w:r>
      <w:r w:rsidRPr="005F56AE">
        <w:rPr>
          <w:rFonts w:ascii="Arial" w:hAnsi="Arial" w:cs="Arial"/>
          <w:b/>
          <w:bCs/>
          <w:color w:val="000000"/>
          <w:sz w:val="20"/>
          <w:szCs w:val="20"/>
        </w:rPr>
        <w:t>.</w:t>
      </w:r>
      <w:r w:rsidR="00B81866">
        <w:rPr>
          <w:rFonts w:ascii="Arial" w:hAnsi="Arial" w:cs="Arial"/>
          <w:color w:val="000000"/>
          <w:sz w:val="20"/>
          <w:szCs w:val="20"/>
        </w:rPr>
        <w:t xml:space="preserve"> Mean and standard deviations </w:t>
      </w:r>
      <w:r w:rsidR="00EB625A">
        <w:rPr>
          <w:rFonts w:ascii="Arial" w:hAnsi="Arial" w:cs="Arial"/>
          <w:color w:val="000000"/>
          <w:sz w:val="20"/>
          <w:szCs w:val="20"/>
        </w:rPr>
        <w:t xml:space="preserve">of the </w:t>
      </w:r>
      <w:r w:rsidR="00B81866">
        <w:rPr>
          <w:rFonts w:ascii="Arial" w:hAnsi="Arial" w:cs="Arial"/>
          <w:color w:val="000000"/>
          <w:sz w:val="20"/>
          <w:szCs w:val="20"/>
        </w:rPr>
        <w:t>hyperparameters</w:t>
      </w:r>
      <w:r w:rsidR="00EB625A">
        <w:rPr>
          <w:rFonts w:ascii="Arial" w:hAnsi="Arial" w:cs="Arial"/>
          <w:color w:val="000000"/>
          <w:sz w:val="20"/>
          <w:szCs w:val="20"/>
        </w:rPr>
        <w:t xml:space="preserve"> resulting from the top model (Table 1)</w:t>
      </w:r>
      <w:r w:rsidR="00B81866">
        <w:rPr>
          <w:rFonts w:ascii="Arial" w:hAnsi="Arial" w:cs="Arial"/>
          <w:color w:val="000000"/>
          <w:sz w:val="20"/>
          <w:szCs w:val="20"/>
        </w:rPr>
        <w:t xml:space="preserve">. </w:t>
      </w:r>
    </w:p>
    <w:p w14:paraId="4F51694E" w14:textId="0141C5F5" w:rsidR="00DC1A8E" w:rsidRDefault="00DC1A8E" w:rsidP="00980C22">
      <w:pPr>
        <w:keepNext/>
        <w:pBdr>
          <w:top w:val="nil"/>
          <w:left w:val="nil"/>
          <w:bottom w:val="nil"/>
          <w:right w:val="nil"/>
          <w:between w:val="nil"/>
        </w:pBdr>
        <w:spacing w:before="240" w:after="60"/>
        <w:contextualSpacing/>
        <w:rPr>
          <w:rFonts w:ascii="Arial" w:hAnsi="Arial" w:cs="Arial"/>
          <w:color w:val="000000"/>
          <w:sz w:val="20"/>
          <w:szCs w:val="20"/>
        </w:rPr>
      </w:pPr>
    </w:p>
    <w:p w14:paraId="5353FBB4" w14:textId="77777777" w:rsidR="00DC1A8E" w:rsidRDefault="00DC1A8E" w:rsidP="00980C22">
      <w:pPr>
        <w:keepNext/>
        <w:pBdr>
          <w:top w:val="nil"/>
          <w:left w:val="nil"/>
          <w:bottom w:val="nil"/>
          <w:right w:val="nil"/>
          <w:between w:val="nil"/>
        </w:pBdr>
        <w:spacing w:before="240" w:after="60"/>
        <w:contextualSpacing/>
        <w:rPr>
          <w:rFonts w:ascii="Arial" w:hAnsi="Arial" w:cs="Arial"/>
          <w:color w:val="000000"/>
          <w:sz w:val="20"/>
          <w:szCs w:val="20"/>
        </w:rPr>
      </w:pPr>
    </w:p>
    <w:tbl>
      <w:tblPr>
        <w:tblStyle w:val="PlainTable5"/>
        <w:tblW w:w="0" w:type="auto"/>
        <w:tblLook w:val="04A0" w:firstRow="1" w:lastRow="0" w:firstColumn="1" w:lastColumn="0" w:noHBand="0" w:noVBand="1"/>
      </w:tblPr>
      <w:tblGrid>
        <w:gridCol w:w="5040"/>
        <w:gridCol w:w="939"/>
        <w:gridCol w:w="1101"/>
      </w:tblGrid>
      <w:tr w:rsidR="009D71A3" w:rsidRPr="009D71A3" w14:paraId="4AB2DDBB" w14:textId="77777777" w:rsidTr="008748E8">
        <w:trPr>
          <w:cnfStyle w:val="100000000000" w:firstRow="1" w:lastRow="0" w:firstColumn="0" w:lastColumn="0" w:oddVBand="0" w:evenVBand="0" w:oddHBand="0" w:evenHBand="0" w:firstRowFirstColumn="0" w:firstRowLastColumn="0" w:lastRowFirstColumn="0" w:lastRowLastColumn="0"/>
          <w:trHeight w:val="241"/>
        </w:trPr>
        <w:tc>
          <w:tcPr>
            <w:cnfStyle w:val="001000000100" w:firstRow="0" w:lastRow="0" w:firstColumn="1" w:lastColumn="0" w:oddVBand="0" w:evenVBand="0" w:oddHBand="0" w:evenHBand="0" w:firstRowFirstColumn="1" w:firstRowLastColumn="0" w:lastRowFirstColumn="0" w:lastRowLastColumn="0"/>
            <w:tcW w:w="5040" w:type="dxa"/>
          </w:tcPr>
          <w:p w14:paraId="2F5C65A8" w14:textId="1220B683" w:rsidR="009D71A3" w:rsidRPr="009D71A3" w:rsidRDefault="009D71A3" w:rsidP="009D71A3">
            <w:pPr>
              <w:keepNext/>
              <w:spacing w:before="240" w:after="60"/>
              <w:contextualSpacing/>
              <w:rPr>
                <w:rFonts w:ascii="Arial" w:hAnsi="Arial" w:cs="Arial"/>
                <w:color w:val="000000"/>
                <w:sz w:val="20"/>
                <w:szCs w:val="20"/>
              </w:rPr>
            </w:pPr>
            <w:r>
              <w:rPr>
                <w:rFonts w:ascii="Arial" w:hAnsi="Arial" w:cs="Arial"/>
                <w:color w:val="000000"/>
                <w:sz w:val="20"/>
                <w:szCs w:val="20"/>
              </w:rPr>
              <w:t>P</w:t>
            </w:r>
            <w:r w:rsidRPr="009D71A3">
              <w:rPr>
                <w:rFonts w:ascii="Arial" w:hAnsi="Arial" w:cs="Arial"/>
                <w:color w:val="000000"/>
                <w:sz w:val="20"/>
                <w:szCs w:val="20"/>
              </w:rPr>
              <w:t>arameter</w:t>
            </w:r>
          </w:p>
        </w:tc>
        <w:tc>
          <w:tcPr>
            <w:tcW w:w="939" w:type="dxa"/>
          </w:tcPr>
          <w:p w14:paraId="06B4B075" w14:textId="0828E35C" w:rsidR="009D71A3" w:rsidRPr="009D71A3" w:rsidRDefault="009D71A3" w:rsidP="009D71A3">
            <w:pPr>
              <w:keepNext/>
              <w:spacing w:before="240" w:after="60"/>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Mean</w:t>
            </w:r>
          </w:p>
        </w:tc>
        <w:tc>
          <w:tcPr>
            <w:tcW w:w="1101" w:type="dxa"/>
          </w:tcPr>
          <w:p w14:paraId="5CE2247C" w14:textId="474A5334" w:rsidR="009D71A3" w:rsidRPr="009D71A3" w:rsidRDefault="009D71A3" w:rsidP="009D71A3">
            <w:pPr>
              <w:keepNext/>
              <w:tabs>
                <w:tab w:val="center" w:pos="794"/>
              </w:tabs>
              <w:spacing w:before="240" w:after="60"/>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S.D.</w:t>
            </w:r>
            <w:r>
              <w:rPr>
                <w:rFonts w:ascii="Arial" w:hAnsi="Arial" w:cs="Arial"/>
                <w:color w:val="000000"/>
                <w:sz w:val="20"/>
                <w:szCs w:val="20"/>
              </w:rPr>
              <w:tab/>
            </w:r>
          </w:p>
        </w:tc>
      </w:tr>
      <w:tr w:rsidR="008748E8" w:rsidRPr="009D71A3" w14:paraId="2BBBA5CF" w14:textId="77777777" w:rsidTr="008748E8">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4AF13450" w14:textId="00CB6D70" w:rsidR="008748E8" w:rsidRPr="009D71A3" w:rsidRDefault="008748E8" w:rsidP="008748E8">
            <w:pPr>
              <w:keepNext/>
              <w:spacing w:before="240" w:after="60"/>
              <w:contextualSpacing/>
              <w:rPr>
                <w:rFonts w:ascii="Arial" w:hAnsi="Arial" w:cs="Arial"/>
                <w:color w:val="000000"/>
                <w:sz w:val="20"/>
                <w:szCs w:val="20"/>
              </w:rPr>
            </w:pPr>
            <w:r w:rsidRPr="009D71A3">
              <w:rPr>
                <w:rFonts w:ascii="Arial" w:hAnsi="Arial" w:cs="Arial"/>
                <w:color w:val="000000"/>
                <w:sz w:val="20"/>
                <w:szCs w:val="20"/>
              </w:rPr>
              <w:t>size for the nbinomial observations (1/overdispersion)</w:t>
            </w:r>
          </w:p>
        </w:tc>
        <w:tc>
          <w:tcPr>
            <w:tcW w:w="939" w:type="dxa"/>
            <w:vAlign w:val="bottom"/>
          </w:tcPr>
          <w:p w14:paraId="2270B1B0" w14:textId="565AFA94" w:rsidR="008748E8" w:rsidRPr="008748E8" w:rsidRDefault="008748E8" w:rsidP="008748E8">
            <w:pPr>
              <w:keepNext/>
              <w:spacing w:before="240" w:after="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748E8">
              <w:rPr>
                <w:rFonts w:ascii="Arial" w:hAnsi="Arial" w:cs="Arial"/>
                <w:color w:val="000000"/>
                <w:sz w:val="20"/>
                <w:szCs w:val="20"/>
              </w:rPr>
              <w:t>0.94</w:t>
            </w:r>
          </w:p>
        </w:tc>
        <w:tc>
          <w:tcPr>
            <w:tcW w:w="1101" w:type="dxa"/>
            <w:vAlign w:val="bottom"/>
          </w:tcPr>
          <w:p w14:paraId="585D717F" w14:textId="2A4665B2" w:rsidR="008748E8" w:rsidRPr="008748E8" w:rsidRDefault="008748E8" w:rsidP="008748E8">
            <w:pPr>
              <w:keepNext/>
              <w:spacing w:before="240" w:after="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748E8">
              <w:rPr>
                <w:rFonts w:ascii="Arial" w:hAnsi="Arial" w:cs="Arial"/>
                <w:color w:val="000000"/>
                <w:sz w:val="20"/>
                <w:szCs w:val="20"/>
              </w:rPr>
              <w:t>0.03</w:t>
            </w:r>
          </w:p>
        </w:tc>
      </w:tr>
      <w:tr w:rsidR="008748E8" w:rsidRPr="009D71A3" w14:paraId="6BEA1A5A" w14:textId="77777777" w:rsidTr="008748E8">
        <w:trPr>
          <w:trHeight w:val="241"/>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8D4B5F6" w14:textId="479665BE" w:rsidR="008748E8" w:rsidRPr="009D71A3" w:rsidRDefault="008748E8" w:rsidP="008748E8">
            <w:pPr>
              <w:keepNext/>
              <w:spacing w:before="240" w:after="60"/>
              <w:contextualSpacing/>
              <w:rPr>
                <w:rFonts w:ascii="Arial" w:hAnsi="Arial" w:cs="Arial"/>
                <w:color w:val="000000"/>
                <w:sz w:val="20"/>
                <w:szCs w:val="20"/>
              </w:rPr>
            </w:pPr>
            <w:r w:rsidRPr="009D71A3">
              <w:rPr>
                <w:rFonts w:ascii="Arial" w:hAnsi="Arial" w:cs="Arial"/>
                <w:color w:val="000000"/>
                <w:sz w:val="20"/>
                <w:szCs w:val="20"/>
              </w:rPr>
              <w:t>Precision for kappa</w:t>
            </w:r>
          </w:p>
        </w:tc>
        <w:tc>
          <w:tcPr>
            <w:tcW w:w="939" w:type="dxa"/>
            <w:vAlign w:val="bottom"/>
          </w:tcPr>
          <w:p w14:paraId="73558E4F" w14:textId="57538E48" w:rsidR="008748E8" w:rsidRPr="008748E8" w:rsidRDefault="008748E8" w:rsidP="008748E8">
            <w:pPr>
              <w:keepNext/>
              <w:spacing w:before="240" w:after="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748E8">
              <w:rPr>
                <w:rFonts w:ascii="Arial" w:hAnsi="Arial" w:cs="Arial"/>
                <w:color w:val="000000"/>
                <w:sz w:val="20"/>
                <w:szCs w:val="20"/>
              </w:rPr>
              <w:t>1.05</w:t>
            </w:r>
          </w:p>
        </w:tc>
        <w:tc>
          <w:tcPr>
            <w:tcW w:w="1101" w:type="dxa"/>
            <w:vAlign w:val="bottom"/>
          </w:tcPr>
          <w:p w14:paraId="344154C7" w14:textId="2851B2F7" w:rsidR="008748E8" w:rsidRPr="008748E8" w:rsidRDefault="008748E8" w:rsidP="008748E8">
            <w:pPr>
              <w:keepNext/>
              <w:spacing w:before="240" w:after="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748E8">
              <w:rPr>
                <w:rFonts w:ascii="Arial" w:hAnsi="Arial" w:cs="Arial"/>
                <w:color w:val="000000"/>
                <w:sz w:val="20"/>
                <w:szCs w:val="20"/>
              </w:rPr>
              <w:t>0.07</w:t>
            </w:r>
          </w:p>
        </w:tc>
      </w:tr>
      <w:tr w:rsidR="008748E8" w:rsidRPr="009D71A3" w14:paraId="0DFB31D0" w14:textId="77777777" w:rsidTr="008748E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F01EBFB" w14:textId="57D396DB" w:rsidR="008748E8" w:rsidRPr="009D71A3" w:rsidRDefault="008748E8" w:rsidP="008748E8">
            <w:pPr>
              <w:keepNext/>
              <w:spacing w:before="240" w:after="60"/>
              <w:contextualSpacing/>
              <w:rPr>
                <w:rFonts w:ascii="Arial" w:hAnsi="Arial" w:cs="Arial"/>
                <w:color w:val="000000"/>
                <w:sz w:val="20"/>
                <w:szCs w:val="20"/>
              </w:rPr>
            </w:pPr>
            <w:r w:rsidRPr="009D71A3">
              <w:rPr>
                <w:rFonts w:ascii="Arial" w:hAnsi="Arial" w:cs="Arial"/>
                <w:color w:val="000000"/>
                <w:sz w:val="20"/>
                <w:szCs w:val="20"/>
              </w:rPr>
              <w:t>Range for alpha</w:t>
            </w:r>
          </w:p>
        </w:tc>
        <w:tc>
          <w:tcPr>
            <w:tcW w:w="939" w:type="dxa"/>
            <w:vAlign w:val="bottom"/>
          </w:tcPr>
          <w:p w14:paraId="57C6BB59" w14:textId="2621A5CE" w:rsidR="008748E8" w:rsidRPr="008748E8" w:rsidRDefault="008748E8" w:rsidP="008748E8">
            <w:pPr>
              <w:keepNext/>
              <w:spacing w:before="240" w:after="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748E8">
              <w:rPr>
                <w:rFonts w:ascii="Arial" w:hAnsi="Arial" w:cs="Arial"/>
                <w:color w:val="000000"/>
                <w:sz w:val="20"/>
                <w:szCs w:val="20"/>
              </w:rPr>
              <w:t>4813.57</w:t>
            </w:r>
          </w:p>
        </w:tc>
        <w:tc>
          <w:tcPr>
            <w:tcW w:w="1101" w:type="dxa"/>
            <w:vAlign w:val="bottom"/>
          </w:tcPr>
          <w:p w14:paraId="7E0E23E3" w14:textId="557DD298" w:rsidR="008748E8" w:rsidRPr="008748E8" w:rsidRDefault="008748E8" w:rsidP="008748E8">
            <w:pPr>
              <w:keepNext/>
              <w:spacing w:before="240" w:after="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748E8">
              <w:rPr>
                <w:rFonts w:ascii="Arial" w:hAnsi="Arial" w:cs="Arial"/>
                <w:color w:val="000000"/>
                <w:sz w:val="20"/>
                <w:szCs w:val="20"/>
              </w:rPr>
              <w:t>1959.57</w:t>
            </w:r>
          </w:p>
        </w:tc>
      </w:tr>
      <w:tr w:rsidR="008748E8" w:rsidRPr="009D71A3" w14:paraId="2BC38703" w14:textId="77777777" w:rsidTr="008748E8">
        <w:trPr>
          <w:trHeight w:val="241"/>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8B2AEBC" w14:textId="1AF44477" w:rsidR="008748E8" w:rsidRPr="009D71A3" w:rsidRDefault="008748E8" w:rsidP="008748E8">
            <w:pPr>
              <w:keepNext/>
              <w:spacing w:before="240" w:after="60"/>
              <w:contextualSpacing/>
              <w:rPr>
                <w:rFonts w:ascii="Arial" w:hAnsi="Arial" w:cs="Arial"/>
                <w:color w:val="000000"/>
                <w:sz w:val="20"/>
                <w:szCs w:val="20"/>
              </w:rPr>
            </w:pPr>
            <w:r>
              <w:rPr>
                <w:rFonts w:ascii="Arial" w:hAnsi="Arial" w:cs="Arial"/>
                <w:color w:val="000000"/>
                <w:sz w:val="20"/>
                <w:szCs w:val="20"/>
              </w:rPr>
              <w:t>SD</w:t>
            </w:r>
            <w:r w:rsidRPr="009D71A3">
              <w:rPr>
                <w:rFonts w:ascii="Arial" w:hAnsi="Arial" w:cs="Arial"/>
                <w:color w:val="000000"/>
                <w:sz w:val="20"/>
                <w:szCs w:val="20"/>
              </w:rPr>
              <w:t xml:space="preserve"> for alpha</w:t>
            </w:r>
          </w:p>
        </w:tc>
        <w:tc>
          <w:tcPr>
            <w:tcW w:w="939" w:type="dxa"/>
            <w:vAlign w:val="bottom"/>
          </w:tcPr>
          <w:p w14:paraId="79E648A5" w14:textId="734469E9" w:rsidR="008748E8" w:rsidRPr="008748E8" w:rsidRDefault="008748E8" w:rsidP="008748E8">
            <w:pPr>
              <w:keepNext/>
              <w:spacing w:before="240" w:after="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748E8">
              <w:rPr>
                <w:rFonts w:ascii="Arial" w:hAnsi="Arial" w:cs="Arial"/>
                <w:color w:val="000000"/>
                <w:sz w:val="20"/>
                <w:szCs w:val="20"/>
              </w:rPr>
              <w:t>3.74</w:t>
            </w:r>
          </w:p>
        </w:tc>
        <w:tc>
          <w:tcPr>
            <w:tcW w:w="1101" w:type="dxa"/>
            <w:vAlign w:val="bottom"/>
          </w:tcPr>
          <w:p w14:paraId="127DE6F1" w14:textId="709594B3" w:rsidR="008748E8" w:rsidRPr="008748E8" w:rsidRDefault="008748E8" w:rsidP="008748E8">
            <w:pPr>
              <w:keepNext/>
              <w:spacing w:before="240" w:after="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748E8">
              <w:rPr>
                <w:rFonts w:ascii="Arial" w:hAnsi="Arial" w:cs="Arial"/>
                <w:color w:val="000000"/>
                <w:sz w:val="20"/>
                <w:szCs w:val="20"/>
              </w:rPr>
              <w:t>3.48</w:t>
            </w:r>
          </w:p>
        </w:tc>
      </w:tr>
      <w:tr w:rsidR="008748E8" w:rsidRPr="009D71A3" w14:paraId="3D68C1A8" w14:textId="77777777" w:rsidTr="008748E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71F56F5" w14:textId="741CA5A9" w:rsidR="008748E8" w:rsidRPr="009D71A3" w:rsidRDefault="008748E8" w:rsidP="008748E8">
            <w:pPr>
              <w:keepNext/>
              <w:spacing w:before="240" w:after="60"/>
              <w:contextualSpacing/>
              <w:rPr>
                <w:rFonts w:ascii="Arial" w:hAnsi="Arial" w:cs="Arial"/>
                <w:color w:val="000000"/>
                <w:sz w:val="20"/>
                <w:szCs w:val="20"/>
              </w:rPr>
            </w:pPr>
            <w:r w:rsidRPr="009D71A3">
              <w:rPr>
                <w:rFonts w:ascii="Arial" w:hAnsi="Arial" w:cs="Arial"/>
                <w:color w:val="000000"/>
                <w:sz w:val="20"/>
                <w:szCs w:val="20"/>
              </w:rPr>
              <w:t>Range for tau</w:t>
            </w:r>
          </w:p>
        </w:tc>
        <w:tc>
          <w:tcPr>
            <w:tcW w:w="939" w:type="dxa"/>
            <w:vAlign w:val="bottom"/>
          </w:tcPr>
          <w:p w14:paraId="5857B8D0" w14:textId="1E2D8B4B" w:rsidR="008748E8" w:rsidRPr="008748E8" w:rsidRDefault="008748E8" w:rsidP="008748E8">
            <w:pPr>
              <w:keepNext/>
              <w:spacing w:before="240" w:after="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748E8">
              <w:rPr>
                <w:rFonts w:ascii="Arial" w:hAnsi="Arial" w:cs="Arial"/>
                <w:color w:val="000000"/>
                <w:sz w:val="20"/>
                <w:szCs w:val="20"/>
              </w:rPr>
              <w:t>3190.02</w:t>
            </w:r>
          </w:p>
        </w:tc>
        <w:tc>
          <w:tcPr>
            <w:tcW w:w="1101" w:type="dxa"/>
            <w:vAlign w:val="bottom"/>
          </w:tcPr>
          <w:p w14:paraId="3859EC2A" w14:textId="09F25A51" w:rsidR="008748E8" w:rsidRPr="008748E8" w:rsidRDefault="008748E8" w:rsidP="008748E8">
            <w:pPr>
              <w:keepNext/>
              <w:spacing w:before="240" w:after="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748E8">
              <w:rPr>
                <w:rFonts w:ascii="Arial" w:hAnsi="Arial" w:cs="Arial"/>
                <w:color w:val="000000"/>
                <w:sz w:val="20"/>
                <w:szCs w:val="20"/>
              </w:rPr>
              <w:t>1001.85</w:t>
            </w:r>
          </w:p>
        </w:tc>
      </w:tr>
      <w:tr w:rsidR="008748E8" w:rsidRPr="009D71A3" w14:paraId="57E35FCE" w14:textId="77777777" w:rsidTr="008748E8">
        <w:trPr>
          <w:trHeight w:val="241"/>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6DA1FF9" w14:textId="6C14A4BE" w:rsidR="008748E8" w:rsidRPr="009D71A3" w:rsidRDefault="008748E8" w:rsidP="008748E8">
            <w:pPr>
              <w:keepNext/>
              <w:spacing w:before="240" w:after="60"/>
              <w:contextualSpacing/>
              <w:rPr>
                <w:rFonts w:ascii="Arial" w:hAnsi="Arial" w:cs="Arial"/>
                <w:color w:val="000000"/>
                <w:sz w:val="20"/>
                <w:szCs w:val="20"/>
              </w:rPr>
            </w:pPr>
            <w:r>
              <w:rPr>
                <w:rFonts w:ascii="Arial" w:hAnsi="Arial" w:cs="Arial"/>
                <w:color w:val="000000"/>
                <w:sz w:val="20"/>
                <w:szCs w:val="20"/>
              </w:rPr>
              <w:t>SD</w:t>
            </w:r>
            <w:r w:rsidRPr="009D71A3">
              <w:rPr>
                <w:rFonts w:ascii="Arial" w:hAnsi="Arial" w:cs="Arial"/>
                <w:color w:val="000000"/>
                <w:sz w:val="20"/>
                <w:szCs w:val="20"/>
              </w:rPr>
              <w:t xml:space="preserve"> for tau</w:t>
            </w:r>
          </w:p>
        </w:tc>
        <w:tc>
          <w:tcPr>
            <w:tcW w:w="939" w:type="dxa"/>
            <w:vAlign w:val="bottom"/>
          </w:tcPr>
          <w:p w14:paraId="29097A69" w14:textId="074619FA" w:rsidR="008748E8" w:rsidRPr="008748E8" w:rsidRDefault="008748E8" w:rsidP="008748E8">
            <w:pPr>
              <w:keepNext/>
              <w:spacing w:before="240" w:after="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748E8">
              <w:rPr>
                <w:rFonts w:ascii="Arial" w:hAnsi="Arial" w:cs="Arial"/>
                <w:color w:val="000000"/>
                <w:sz w:val="20"/>
                <w:szCs w:val="20"/>
              </w:rPr>
              <w:t>0.08</w:t>
            </w:r>
          </w:p>
        </w:tc>
        <w:tc>
          <w:tcPr>
            <w:tcW w:w="1101" w:type="dxa"/>
            <w:vAlign w:val="bottom"/>
          </w:tcPr>
          <w:p w14:paraId="6BA9D7CC" w14:textId="0E481E8C" w:rsidR="008748E8" w:rsidRPr="008748E8" w:rsidRDefault="008748E8" w:rsidP="008748E8">
            <w:pPr>
              <w:keepNext/>
              <w:spacing w:before="240" w:after="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748E8">
              <w:rPr>
                <w:rFonts w:ascii="Arial" w:hAnsi="Arial" w:cs="Arial"/>
                <w:color w:val="000000"/>
                <w:sz w:val="20"/>
                <w:szCs w:val="20"/>
              </w:rPr>
              <w:t>0.08</w:t>
            </w:r>
          </w:p>
        </w:tc>
      </w:tr>
    </w:tbl>
    <w:p w14:paraId="24187664" w14:textId="77777777" w:rsidR="002F0EF2" w:rsidRPr="00F649EE" w:rsidRDefault="002F0EF2" w:rsidP="00980C22">
      <w:pPr>
        <w:keepNext/>
        <w:pBdr>
          <w:top w:val="nil"/>
          <w:left w:val="nil"/>
          <w:bottom w:val="nil"/>
          <w:right w:val="nil"/>
          <w:between w:val="nil"/>
        </w:pBdr>
        <w:spacing w:before="240" w:after="60"/>
        <w:contextualSpacing/>
        <w:rPr>
          <w:rFonts w:ascii="Arial" w:hAnsi="Arial" w:cs="Arial"/>
          <w:color w:val="000000"/>
          <w:sz w:val="20"/>
          <w:szCs w:val="20"/>
        </w:rPr>
      </w:pPr>
    </w:p>
    <w:bookmarkEnd w:id="0"/>
    <w:p w14:paraId="2C5A5C70" w14:textId="77777777" w:rsidR="00446AE2" w:rsidRDefault="00446AE2">
      <w:pPr>
        <w:rPr>
          <w:rFonts w:ascii="Arial" w:hAnsi="Arial" w:cs="Arial"/>
          <w:sz w:val="20"/>
          <w:szCs w:val="20"/>
        </w:rPr>
      </w:pPr>
    </w:p>
    <w:p w14:paraId="421FC490" w14:textId="1E180E45" w:rsidR="00270945" w:rsidRDefault="00270945">
      <w:pPr>
        <w:rPr>
          <w:rFonts w:ascii="Arial" w:hAnsi="Arial" w:cs="Arial"/>
          <w:sz w:val="20"/>
          <w:szCs w:val="20"/>
        </w:rPr>
      </w:pPr>
    </w:p>
    <w:sectPr w:rsidR="00270945" w:rsidSect="00DC1A8E">
      <w:pgSz w:w="15840" w:h="12240" w:orient="landscape"/>
      <w:pgMar w:top="1800" w:right="1440" w:bottom="180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66EC7" w14:textId="77777777" w:rsidR="00E90C17" w:rsidRDefault="00E90C17">
      <w:pPr>
        <w:spacing w:after="0"/>
      </w:pPr>
      <w:r>
        <w:separator/>
      </w:r>
    </w:p>
  </w:endnote>
  <w:endnote w:type="continuationSeparator" w:id="0">
    <w:p w14:paraId="4179AE3E" w14:textId="77777777" w:rsidR="00E90C17" w:rsidRDefault="00E90C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444FA" w14:textId="1FB46D1A" w:rsidR="009B4F2F" w:rsidRDefault="009B4F2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346F214" w14:textId="77777777" w:rsidR="009B4F2F" w:rsidRDefault="009B4F2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C45C4" w14:textId="77777777" w:rsidR="00E90C17" w:rsidRDefault="00E90C17">
      <w:pPr>
        <w:spacing w:after="0"/>
      </w:pPr>
      <w:r>
        <w:separator/>
      </w:r>
    </w:p>
  </w:footnote>
  <w:footnote w:type="continuationSeparator" w:id="0">
    <w:p w14:paraId="3AD8B949" w14:textId="77777777" w:rsidR="00E90C17" w:rsidRDefault="00E90C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04CCF" w14:textId="77777777" w:rsidR="009B4F2F" w:rsidRDefault="009B4F2F">
    <w:pPr>
      <w:jc w:val="right"/>
      <w:rPr>
        <w:sz w:val="20"/>
        <w:szCs w:val="20"/>
      </w:rPr>
    </w:pPr>
  </w:p>
  <w:p w14:paraId="186F9857" w14:textId="77777777" w:rsidR="009B4F2F" w:rsidRDefault="009B4F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3231370">
    <w:abstractNumId w:val="0"/>
  </w:num>
  <w:num w:numId="2" w16cid:durableId="20451284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NA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zasfzw7dafrpevezkxas9sztp2etadtapw&quot;&gt;All Andy&amp;apos;s papers Jan 2021-Converted&lt;record-ids&gt;&lt;item&gt;320&lt;/item&gt;&lt;item&gt;336&lt;/item&gt;&lt;item&gt;1157&lt;/item&gt;&lt;item&gt;1537&lt;/item&gt;&lt;item&gt;3092&lt;/item&gt;&lt;item&gt;3469&lt;/item&gt;&lt;item&gt;3545&lt;/item&gt;&lt;item&gt;3589&lt;/item&gt;&lt;item&gt;4225&lt;/item&gt;&lt;item&gt;4243&lt;/item&gt;&lt;item&gt;4244&lt;/item&gt;&lt;item&gt;4245&lt;/item&gt;&lt;item&gt;4281&lt;/item&gt;&lt;item&gt;4283&lt;/item&gt;&lt;item&gt;4319&lt;/item&gt;&lt;item&gt;4516&lt;/item&gt;&lt;item&gt;4563&lt;/item&gt;&lt;item&gt;4603&lt;/item&gt;&lt;item&gt;4657&lt;/item&gt;&lt;item&gt;4665&lt;/item&gt;&lt;item&gt;4692&lt;/item&gt;&lt;item&gt;4759&lt;/item&gt;&lt;item&gt;4761&lt;/item&gt;&lt;item&gt;4768&lt;/item&gt;&lt;item&gt;4776&lt;/item&gt;&lt;item&gt;4778&lt;/item&gt;&lt;item&gt;4805&lt;/item&gt;&lt;item&gt;4827&lt;/item&gt;&lt;item&gt;4828&lt;/item&gt;&lt;item&gt;4834&lt;/item&gt;&lt;item&gt;4898&lt;/item&gt;&lt;item&gt;4980&lt;/item&gt;&lt;item&gt;5054&lt;/item&gt;&lt;item&gt;5102&lt;/item&gt;&lt;item&gt;5113&lt;/item&gt;&lt;item&gt;5147&lt;/item&gt;&lt;item&gt;5148&lt;/item&gt;&lt;item&gt;5152&lt;/item&gt;&lt;item&gt;5154&lt;/item&gt;&lt;item&gt;5212&lt;/item&gt;&lt;item&gt;5213&lt;/item&gt;&lt;item&gt;5215&lt;/item&gt;&lt;item&gt;5216&lt;/item&gt;&lt;item&gt;5217&lt;/item&gt;&lt;item&gt;5219&lt;/item&gt;&lt;item&gt;5220&lt;/item&gt;&lt;item&gt;5221&lt;/item&gt;&lt;item&gt;5223&lt;/item&gt;&lt;item&gt;5224&lt;/item&gt;&lt;item&gt;5225&lt;/item&gt;&lt;item&gt;5276&lt;/item&gt;&lt;item&gt;5277&lt;/item&gt;&lt;item&gt;5278&lt;/item&gt;&lt;item&gt;5279&lt;/item&gt;&lt;item&gt;5280&lt;/item&gt;&lt;item&gt;5281&lt;/item&gt;&lt;item&gt;5282&lt;/item&gt;&lt;item&gt;5283&lt;/item&gt;&lt;item&gt;5284&lt;/item&gt;&lt;/record-ids&gt;&lt;/item&gt;&lt;/Libraries&gt;"/>
  </w:docVars>
  <w:rsids>
    <w:rsidRoot w:val="00E6133D"/>
    <w:rsid w:val="00012954"/>
    <w:rsid w:val="000261F9"/>
    <w:rsid w:val="000277AA"/>
    <w:rsid w:val="0003372B"/>
    <w:rsid w:val="00073B9E"/>
    <w:rsid w:val="000763B8"/>
    <w:rsid w:val="00090935"/>
    <w:rsid w:val="000912F2"/>
    <w:rsid w:val="000A7E44"/>
    <w:rsid w:val="000B14BB"/>
    <w:rsid w:val="000B51BC"/>
    <w:rsid w:val="000C3044"/>
    <w:rsid w:val="000C3E62"/>
    <w:rsid w:val="000C6786"/>
    <w:rsid w:val="000C7F0D"/>
    <w:rsid w:val="000D1079"/>
    <w:rsid w:val="000D767C"/>
    <w:rsid w:val="000E3225"/>
    <w:rsid w:val="000E3957"/>
    <w:rsid w:val="000E4666"/>
    <w:rsid w:val="000E638F"/>
    <w:rsid w:val="000F04F1"/>
    <w:rsid w:val="00115B34"/>
    <w:rsid w:val="00126D60"/>
    <w:rsid w:val="00161D74"/>
    <w:rsid w:val="0018076D"/>
    <w:rsid w:val="0019291E"/>
    <w:rsid w:val="001A0B74"/>
    <w:rsid w:val="001A3246"/>
    <w:rsid w:val="001A6E3A"/>
    <w:rsid w:val="001C0334"/>
    <w:rsid w:val="001C7290"/>
    <w:rsid w:val="001F2F1A"/>
    <w:rsid w:val="001F484B"/>
    <w:rsid w:val="001F7FCC"/>
    <w:rsid w:val="00200BF9"/>
    <w:rsid w:val="002178C5"/>
    <w:rsid w:val="00221B9B"/>
    <w:rsid w:val="00227382"/>
    <w:rsid w:val="0023132F"/>
    <w:rsid w:val="00240223"/>
    <w:rsid w:val="00247ABD"/>
    <w:rsid w:val="002510CE"/>
    <w:rsid w:val="00253A2A"/>
    <w:rsid w:val="00270945"/>
    <w:rsid w:val="002742EB"/>
    <w:rsid w:val="00286B63"/>
    <w:rsid w:val="00290D02"/>
    <w:rsid w:val="002A5D4F"/>
    <w:rsid w:val="002A7053"/>
    <w:rsid w:val="002B2848"/>
    <w:rsid w:val="002C08F9"/>
    <w:rsid w:val="002C33A0"/>
    <w:rsid w:val="002C4F36"/>
    <w:rsid w:val="002C6C11"/>
    <w:rsid w:val="002D0263"/>
    <w:rsid w:val="002D5F70"/>
    <w:rsid w:val="002D6714"/>
    <w:rsid w:val="002D6C28"/>
    <w:rsid w:val="002E0F77"/>
    <w:rsid w:val="002E55FB"/>
    <w:rsid w:val="002E6262"/>
    <w:rsid w:val="002F0EF2"/>
    <w:rsid w:val="002F30DE"/>
    <w:rsid w:val="0030076B"/>
    <w:rsid w:val="003018D7"/>
    <w:rsid w:val="0032105F"/>
    <w:rsid w:val="00323B29"/>
    <w:rsid w:val="0033268B"/>
    <w:rsid w:val="00333F4D"/>
    <w:rsid w:val="00366E53"/>
    <w:rsid w:val="00367E4F"/>
    <w:rsid w:val="00375251"/>
    <w:rsid w:val="003830A5"/>
    <w:rsid w:val="00386094"/>
    <w:rsid w:val="00390E85"/>
    <w:rsid w:val="003C1973"/>
    <w:rsid w:val="003C3D87"/>
    <w:rsid w:val="003D022B"/>
    <w:rsid w:val="003D0345"/>
    <w:rsid w:val="003D225D"/>
    <w:rsid w:val="003D2CEA"/>
    <w:rsid w:val="003E0D41"/>
    <w:rsid w:val="003E7CC7"/>
    <w:rsid w:val="003F4671"/>
    <w:rsid w:val="00401341"/>
    <w:rsid w:val="00411595"/>
    <w:rsid w:val="00421E68"/>
    <w:rsid w:val="00436B68"/>
    <w:rsid w:val="004432C5"/>
    <w:rsid w:val="00446AE2"/>
    <w:rsid w:val="004604E7"/>
    <w:rsid w:val="004623BD"/>
    <w:rsid w:val="004641DC"/>
    <w:rsid w:val="00474D11"/>
    <w:rsid w:val="004768C8"/>
    <w:rsid w:val="00481583"/>
    <w:rsid w:val="00483D1D"/>
    <w:rsid w:val="004973D9"/>
    <w:rsid w:val="004A4009"/>
    <w:rsid w:val="004B135C"/>
    <w:rsid w:val="004E05D7"/>
    <w:rsid w:val="004E79E9"/>
    <w:rsid w:val="004F7487"/>
    <w:rsid w:val="0051229B"/>
    <w:rsid w:val="00514C1F"/>
    <w:rsid w:val="005174DB"/>
    <w:rsid w:val="0052115E"/>
    <w:rsid w:val="00521896"/>
    <w:rsid w:val="00523162"/>
    <w:rsid w:val="00524834"/>
    <w:rsid w:val="005272B0"/>
    <w:rsid w:val="00527562"/>
    <w:rsid w:val="005319A5"/>
    <w:rsid w:val="00547EFB"/>
    <w:rsid w:val="00551798"/>
    <w:rsid w:val="00561416"/>
    <w:rsid w:val="0056204D"/>
    <w:rsid w:val="0056559F"/>
    <w:rsid w:val="00567A23"/>
    <w:rsid w:val="00572758"/>
    <w:rsid w:val="00576967"/>
    <w:rsid w:val="00591154"/>
    <w:rsid w:val="00591B8C"/>
    <w:rsid w:val="005A78D5"/>
    <w:rsid w:val="005B3B47"/>
    <w:rsid w:val="005B7AB5"/>
    <w:rsid w:val="005C7DD7"/>
    <w:rsid w:val="005E1AEF"/>
    <w:rsid w:val="005E7B1B"/>
    <w:rsid w:val="005F08DA"/>
    <w:rsid w:val="005F2EF9"/>
    <w:rsid w:val="005F56AE"/>
    <w:rsid w:val="005F66BB"/>
    <w:rsid w:val="005F6BC4"/>
    <w:rsid w:val="00600AA5"/>
    <w:rsid w:val="00606C70"/>
    <w:rsid w:val="006109D4"/>
    <w:rsid w:val="00611E15"/>
    <w:rsid w:val="00613A27"/>
    <w:rsid w:val="00623869"/>
    <w:rsid w:val="006257E7"/>
    <w:rsid w:val="00630DDB"/>
    <w:rsid w:val="00643028"/>
    <w:rsid w:val="0065275E"/>
    <w:rsid w:val="0066146E"/>
    <w:rsid w:val="00676789"/>
    <w:rsid w:val="006771DA"/>
    <w:rsid w:val="006965E4"/>
    <w:rsid w:val="006976CC"/>
    <w:rsid w:val="006A36D1"/>
    <w:rsid w:val="006A7F87"/>
    <w:rsid w:val="006B194E"/>
    <w:rsid w:val="006B4FD0"/>
    <w:rsid w:val="006B5D26"/>
    <w:rsid w:val="006C42C6"/>
    <w:rsid w:val="006C4DA3"/>
    <w:rsid w:val="006D4117"/>
    <w:rsid w:val="006D53EA"/>
    <w:rsid w:val="006D59ED"/>
    <w:rsid w:val="006D7BA7"/>
    <w:rsid w:val="006F1B30"/>
    <w:rsid w:val="006F272A"/>
    <w:rsid w:val="007062EA"/>
    <w:rsid w:val="0070799D"/>
    <w:rsid w:val="007107AD"/>
    <w:rsid w:val="00712818"/>
    <w:rsid w:val="00741FCF"/>
    <w:rsid w:val="00744AD6"/>
    <w:rsid w:val="00747BA9"/>
    <w:rsid w:val="00751AA0"/>
    <w:rsid w:val="007527BE"/>
    <w:rsid w:val="00770709"/>
    <w:rsid w:val="00776764"/>
    <w:rsid w:val="00777483"/>
    <w:rsid w:val="00792F7B"/>
    <w:rsid w:val="00796481"/>
    <w:rsid w:val="007A07E3"/>
    <w:rsid w:val="007C1346"/>
    <w:rsid w:val="007D4A10"/>
    <w:rsid w:val="007E743C"/>
    <w:rsid w:val="007F777E"/>
    <w:rsid w:val="007F7DCE"/>
    <w:rsid w:val="007F7EAB"/>
    <w:rsid w:val="00832CDA"/>
    <w:rsid w:val="008359BF"/>
    <w:rsid w:val="00837EB9"/>
    <w:rsid w:val="008508CF"/>
    <w:rsid w:val="00850C22"/>
    <w:rsid w:val="008617D6"/>
    <w:rsid w:val="008748E8"/>
    <w:rsid w:val="00887CB9"/>
    <w:rsid w:val="008913A8"/>
    <w:rsid w:val="008A20B3"/>
    <w:rsid w:val="008A78B7"/>
    <w:rsid w:val="008B2C70"/>
    <w:rsid w:val="008B595D"/>
    <w:rsid w:val="008C43C0"/>
    <w:rsid w:val="008D0BE7"/>
    <w:rsid w:val="008D11EF"/>
    <w:rsid w:val="008E1AD2"/>
    <w:rsid w:val="008E6DB8"/>
    <w:rsid w:val="008F07E0"/>
    <w:rsid w:val="009049BC"/>
    <w:rsid w:val="00904FBD"/>
    <w:rsid w:val="00911D66"/>
    <w:rsid w:val="009128AE"/>
    <w:rsid w:val="009324E3"/>
    <w:rsid w:val="00935D18"/>
    <w:rsid w:val="00935D84"/>
    <w:rsid w:val="00951676"/>
    <w:rsid w:val="009543CE"/>
    <w:rsid w:val="00957E18"/>
    <w:rsid w:val="00965391"/>
    <w:rsid w:val="00967409"/>
    <w:rsid w:val="00970A60"/>
    <w:rsid w:val="00972724"/>
    <w:rsid w:val="00980C22"/>
    <w:rsid w:val="00991082"/>
    <w:rsid w:val="009A6475"/>
    <w:rsid w:val="009B4F2F"/>
    <w:rsid w:val="009C55AD"/>
    <w:rsid w:val="009D6F68"/>
    <w:rsid w:val="009D71A3"/>
    <w:rsid w:val="009F5C63"/>
    <w:rsid w:val="009F6592"/>
    <w:rsid w:val="009F66BE"/>
    <w:rsid w:val="00A1401C"/>
    <w:rsid w:val="00A20AA9"/>
    <w:rsid w:val="00A220CB"/>
    <w:rsid w:val="00A2623D"/>
    <w:rsid w:val="00A26FDA"/>
    <w:rsid w:val="00A368D5"/>
    <w:rsid w:val="00A37A02"/>
    <w:rsid w:val="00A4356A"/>
    <w:rsid w:val="00A53343"/>
    <w:rsid w:val="00A61B30"/>
    <w:rsid w:val="00A635A9"/>
    <w:rsid w:val="00A677C8"/>
    <w:rsid w:val="00A72AD2"/>
    <w:rsid w:val="00A85CC3"/>
    <w:rsid w:val="00A9047B"/>
    <w:rsid w:val="00AA28D6"/>
    <w:rsid w:val="00AC009C"/>
    <w:rsid w:val="00AD6EFB"/>
    <w:rsid w:val="00AE4007"/>
    <w:rsid w:val="00AE60EF"/>
    <w:rsid w:val="00AF0193"/>
    <w:rsid w:val="00B0266D"/>
    <w:rsid w:val="00B067F9"/>
    <w:rsid w:val="00B1393E"/>
    <w:rsid w:val="00B166F3"/>
    <w:rsid w:val="00B22C45"/>
    <w:rsid w:val="00B27F1B"/>
    <w:rsid w:val="00B30924"/>
    <w:rsid w:val="00B345D9"/>
    <w:rsid w:val="00B4169B"/>
    <w:rsid w:val="00B51EA0"/>
    <w:rsid w:val="00B63A89"/>
    <w:rsid w:val="00B6402D"/>
    <w:rsid w:val="00B70FC6"/>
    <w:rsid w:val="00B74F5A"/>
    <w:rsid w:val="00B81866"/>
    <w:rsid w:val="00B9147E"/>
    <w:rsid w:val="00B940F8"/>
    <w:rsid w:val="00BB1E0B"/>
    <w:rsid w:val="00BB5E15"/>
    <w:rsid w:val="00BB6B87"/>
    <w:rsid w:val="00BB7A3C"/>
    <w:rsid w:val="00BD5A67"/>
    <w:rsid w:val="00BE7FD5"/>
    <w:rsid w:val="00BF32C1"/>
    <w:rsid w:val="00C00770"/>
    <w:rsid w:val="00C025D2"/>
    <w:rsid w:val="00C02EC7"/>
    <w:rsid w:val="00C103B4"/>
    <w:rsid w:val="00C33931"/>
    <w:rsid w:val="00C370F8"/>
    <w:rsid w:val="00C439E2"/>
    <w:rsid w:val="00C5582D"/>
    <w:rsid w:val="00C6493D"/>
    <w:rsid w:val="00C65686"/>
    <w:rsid w:val="00C771AA"/>
    <w:rsid w:val="00C843B0"/>
    <w:rsid w:val="00C90BF2"/>
    <w:rsid w:val="00C972C6"/>
    <w:rsid w:val="00C97AF8"/>
    <w:rsid w:val="00CA54AE"/>
    <w:rsid w:val="00CA78AA"/>
    <w:rsid w:val="00CB5B28"/>
    <w:rsid w:val="00CC2A23"/>
    <w:rsid w:val="00CC7D10"/>
    <w:rsid w:val="00CD1A50"/>
    <w:rsid w:val="00CD501E"/>
    <w:rsid w:val="00CE48F1"/>
    <w:rsid w:val="00CF5137"/>
    <w:rsid w:val="00CF73D8"/>
    <w:rsid w:val="00D051F8"/>
    <w:rsid w:val="00D1490D"/>
    <w:rsid w:val="00D3347A"/>
    <w:rsid w:val="00D43290"/>
    <w:rsid w:val="00D54FCC"/>
    <w:rsid w:val="00D57C65"/>
    <w:rsid w:val="00D57E0E"/>
    <w:rsid w:val="00D65912"/>
    <w:rsid w:val="00D673BB"/>
    <w:rsid w:val="00D71CB8"/>
    <w:rsid w:val="00D74F82"/>
    <w:rsid w:val="00D76168"/>
    <w:rsid w:val="00D828B9"/>
    <w:rsid w:val="00D93BAC"/>
    <w:rsid w:val="00D95916"/>
    <w:rsid w:val="00D96007"/>
    <w:rsid w:val="00DA619A"/>
    <w:rsid w:val="00DC1A8E"/>
    <w:rsid w:val="00DD7F96"/>
    <w:rsid w:val="00DE005D"/>
    <w:rsid w:val="00DE081C"/>
    <w:rsid w:val="00DE08C1"/>
    <w:rsid w:val="00DF0BE9"/>
    <w:rsid w:val="00DF48AE"/>
    <w:rsid w:val="00DF7F56"/>
    <w:rsid w:val="00E01958"/>
    <w:rsid w:val="00E0564A"/>
    <w:rsid w:val="00E11239"/>
    <w:rsid w:val="00E12F76"/>
    <w:rsid w:val="00E15F98"/>
    <w:rsid w:val="00E332B0"/>
    <w:rsid w:val="00E37348"/>
    <w:rsid w:val="00E52044"/>
    <w:rsid w:val="00E53EF3"/>
    <w:rsid w:val="00E579A8"/>
    <w:rsid w:val="00E6133D"/>
    <w:rsid w:val="00E619FF"/>
    <w:rsid w:val="00E67452"/>
    <w:rsid w:val="00E70756"/>
    <w:rsid w:val="00E87C42"/>
    <w:rsid w:val="00E90C17"/>
    <w:rsid w:val="00EA5602"/>
    <w:rsid w:val="00EB6106"/>
    <w:rsid w:val="00EB625A"/>
    <w:rsid w:val="00EC385F"/>
    <w:rsid w:val="00EC3C44"/>
    <w:rsid w:val="00EE1DD8"/>
    <w:rsid w:val="00EE39F0"/>
    <w:rsid w:val="00F064ED"/>
    <w:rsid w:val="00F16C99"/>
    <w:rsid w:val="00F22D31"/>
    <w:rsid w:val="00F22EF4"/>
    <w:rsid w:val="00F406F7"/>
    <w:rsid w:val="00F42DAD"/>
    <w:rsid w:val="00F45245"/>
    <w:rsid w:val="00F4672D"/>
    <w:rsid w:val="00F4718C"/>
    <w:rsid w:val="00F649EE"/>
    <w:rsid w:val="00F72C10"/>
    <w:rsid w:val="00F77D3A"/>
    <w:rsid w:val="00F839A7"/>
    <w:rsid w:val="00F92D0D"/>
    <w:rsid w:val="00F9606A"/>
    <w:rsid w:val="00FA6B2C"/>
    <w:rsid w:val="00FB6ADD"/>
    <w:rsid w:val="00FC03AB"/>
    <w:rsid w:val="00FF1F24"/>
    <w:rsid w:val="00FF26DE"/>
    <w:rsid w:val="00FF51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2619"/>
  <w15:chartTrackingRefBased/>
  <w15:docId w15:val="{0BACA329-D68F-41E1-8712-30BE2256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6133D"/>
    <w:rPr>
      <w:sz w:val="16"/>
      <w:szCs w:val="16"/>
    </w:rPr>
  </w:style>
  <w:style w:type="paragraph" w:styleId="CommentText">
    <w:name w:val="annotation text"/>
    <w:basedOn w:val="Normal"/>
    <w:link w:val="CommentTextChar"/>
    <w:uiPriority w:val="99"/>
    <w:semiHidden/>
    <w:unhideWhenUsed/>
    <w:rsid w:val="00E6133D"/>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E6133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E6133D"/>
    <w:rPr>
      <w:color w:val="0000FF" w:themeColor="hyperlink"/>
      <w:u w:val="single"/>
    </w:rPr>
  </w:style>
  <w:style w:type="paragraph" w:styleId="BalloonText">
    <w:name w:val="Balloon Text"/>
    <w:basedOn w:val="Normal"/>
    <w:link w:val="BalloonTextChar"/>
    <w:uiPriority w:val="99"/>
    <w:semiHidden/>
    <w:unhideWhenUsed/>
    <w:rsid w:val="00E613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33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6133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133D"/>
    <w:rPr>
      <w:rFonts w:ascii="Times New Roman" w:eastAsia="Times New Roman" w:hAnsi="Times New Roman" w:cs="Times New Roman"/>
      <w:b/>
      <w:bCs/>
      <w:sz w:val="20"/>
      <w:szCs w:val="20"/>
    </w:rPr>
  </w:style>
  <w:style w:type="paragraph" w:customStyle="1" w:styleId="SMcaption">
    <w:name w:val="SM caption"/>
    <w:basedOn w:val="Normal"/>
    <w:qFormat/>
    <w:rsid w:val="00483D1D"/>
    <w:pPr>
      <w:spacing w:after="0"/>
    </w:pPr>
    <w:rPr>
      <w:rFonts w:ascii="Times New Roman" w:eastAsia="Times New Roman" w:hAnsi="Times New Roman" w:cs="Times New Roman"/>
      <w:sz w:val="24"/>
      <w:szCs w:val="20"/>
    </w:rPr>
  </w:style>
  <w:style w:type="paragraph" w:styleId="NormalWeb">
    <w:name w:val="Normal (Web)"/>
    <w:basedOn w:val="Normal"/>
    <w:uiPriority w:val="99"/>
    <w:semiHidden/>
    <w:rsid w:val="00483D1D"/>
    <w:pPr>
      <w:spacing w:after="0"/>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324E3"/>
    <w:rPr>
      <w:color w:val="605E5C"/>
      <w:shd w:val="clear" w:color="auto" w:fill="E1DFDD"/>
    </w:rPr>
  </w:style>
  <w:style w:type="table" w:styleId="PlainTable5">
    <w:name w:val="Plain Table 5"/>
    <w:basedOn w:val="TableNormal"/>
    <w:uiPriority w:val="45"/>
    <w:rsid w:val="00BE7FD5"/>
    <w:pPr>
      <w:spacing w:after="0"/>
    </w:pPr>
    <w:rPr>
      <w:rFonts w:ascii="Times New Roman" w:hAnsi="Times New Roman" w:cs="Times New Roman (Body CS)"/>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gkelc">
    <w:name w:val="hgkelc"/>
    <w:basedOn w:val="DefaultParagraphFont"/>
    <w:rsid w:val="003E0D41"/>
  </w:style>
  <w:style w:type="table" w:styleId="TableGrid">
    <w:name w:val="Table Grid"/>
    <w:basedOn w:val="TableNormal"/>
    <w:uiPriority w:val="59"/>
    <w:rsid w:val="002F0EF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20AA9"/>
    <w:rPr>
      <w:color w:val="808080"/>
    </w:rPr>
  </w:style>
  <w:style w:type="paragraph" w:customStyle="1" w:styleId="EndNoteBibliographyTitle">
    <w:name w:val="EndNote Bibliography Title"/>
    <w:basedOn w:val="Normal"/>
    <w:link w:val="EndNoteBibliographyTitleChar"/>
    <w:rsid w:val="00446AE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46AE2"/>
    <w:rPr>
      <w:rFonts w:ascii="Calibri" w:hAnsi="Calibri" w:cs="Calibri"/>
      <w:noProof/>
    </w:rPr>
  </w:style>
  <w:style w:type="paragraph" w:customStyle="1" w:styleId="EndNoteBibliography">
    <w:name w:val="EndNote Bibliography"/>
    <w:basedOn w:val="Normal"/>
    <w:link w:val="EndNoteBibliographyChar"/>
    <w:rsid w:val="00446AE2"/>
    <w:rPr>
      <w:rFonts w:ascii="Calibri" w:hAnsi="Calibri" w:cs="Calibri"/>
      <w:noProof/>
    </w:rPr>
  </w:style>
  <w:style w:type="character" w:customStyle="1" w:styleId="EndNoteBibliographyChar">
    <w:name w:val="EndNote Bibliography Char"/>
    <w:basedOn w:val="DefaultParagraphFont"/>
    <w:link w:val="EndNoteBibliography"/>
    <w:rsid w:val="00446AE2"/>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144739">
      <w:bodyDiv w:val="1"/>
      <w:marLeft w:val="0"/>
      <w:marRight w:val="0"/>
      <w:marTop w:val="0"/>
      <w:marBottom w:val="0"/>
      <w:divBdr>
        <w:top w:val="none" w:sz="0" w:space="0" w:color="auto"/>
        <w:left w:val="none" w:sz="0" w:space="0" w:color="auto"/>
        <w:bottom w:val="none" w:sz="0" w:space="0" w:color="auto"/>
        <w:right w:val="none" w:sz="0" w:space="0" w:color="auto"/>
      </w:divBdr>
    </w:div>
    <w:div w:id="180434189">
      <w:bodyDiv w:val="1"/>
      <w:marLeft w:val="0"/>
      <w:marRight w:val="0"/>
      <w:marTop w:val="0"/>
      <w:marBottom w:val="0"/>
      <w:divBdr>
        <w:top w:val="none" w:sz="0" w:space="0" w:color="auto"/>
        <w:left w:val="none" w:sz="0" w:space="0" w:color="auto"/>
        <w:bottom w:val="none" w:sz="0" w:space="0" w:color="auto"/>
        <w:right w:val="none" w:sz="0" w:space="0" w:color="auto"/>
      </w:divBdr>
    </w:div>
    <w:div w:id="617764523">
      <w:bodyDiv w:val="1"/>
      <w:marLeft w:val="0"/>
      <w:marRight w:val="0"/>
      <w:marTop w:val="0"/>
      <w:marBottom w:val="0"/>
      <w:divBdr>
        <w:top w:val="none" w:sz="0" w:space="0" w:color="auto"/>
        <w:left w:val="none" w:sz="0" w:space="0" w:color="auto"/>
        <w:bottom w:val="none" w:sz="0" w:space="0" w:color="auto"/>
        <w:right w:val="none" w:sz="0" w:space="0" w:color="auto"/>
      </w:divBdr>
    </w:div>
    <w:div w:id="1271159468">
      <w:bodyDiv w:val="1"/>
      <w:marLeft w:val="0"/>
      <w:marRight w:val="0"/>
      <w:marTop w:val="0"/>
      <w:marBottom w:val="0"/>
      <w:divBdr>
        <w:top w:val="none" w:sz="0" w:space="0" w:color="auto"/>
        <w:left w:val="none" w:sz="0" w:space="0" w:color="auto"/>
        <w:bottom w:val="none" w:sz="0" w:space="0" w:color="auto"/>
        <w:right w:val="none" w:sz="0" w:space="0" w:color="auto"/>
      </w:divBdr>
    </w:div>
    <w:div w:id="1873881401">
      <w:bodyDiv w:val="1"/>
      <w:marLeft w:val="0"/>
      <w:marRight w:val="0"/>
      <w:marTop w:val="0"/>
      <w:marBottom w:val="0"/>
      <w:divBdr>
        <w:top w:val="none" w:sz="0" w:space="0" w:color="auto"/>
        <w:left w:val="none" w:sz="0" w:space="0" w:color="auto"/>
        <w:bottom w:val="none" w:sz="0" w:space="0" w:color="auto"/>
        <w:right w:val="none" w:sz="0" w:space="0" w:color="auto"/>
      </w:divBdr>
    </w:div>
    <w:div w:id="204899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8014C-90F1-428A-B43D-826D53613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374</Words>
  <Characters>2162</Characters>
  <Application>Microsoft Office Word</Application>
  <DocSecurity>0</DocSecurity>
  <Lines>66</Lines>
  <Paragraphs>30</Paragraphs>
  <ScaleCrop>false</ScaleCrop>
  <HeadingPairs>
    <vt:vector size="2" baseType="variant">
      <vt:variant>
        <vt:lpstr>Title</vt:lpstr>
      </vt:variant>
      <vt:variant>
        <vt:i4>1</vt:i4>
      </vt:variant>
    </vt:vector>
  </HeadingPairs>
  <TitlesOfParts>
    <vt:vector size="1" baseType="lpstr">
      <vt:lpstr/>
    </vt:vector>
  </TitlesOfParts>
  <Company>The National Academies</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Shuler, Megan</dc:creator>
  <cp:keywords/>
  <dc:description/>
  <cp:lastModifiedBy>Nemanja Vucic - MDPI</cp:lastModifiedBy>
  <cp:revision>8</cp:revision>
  <cp:lastPrinted>2024-05-23T16:45:00Z</cp:lastPrinted>
  <dcterms:created xsi:type="dcterms:W3CDTF">2024-05-23T16:22:00Z</dcterms:created>
  <dcterms:modified xsi:type="dcterms:W3CDTF">2024-05-24T08:14:00Z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id="I29qh0Ex"/&gt;&lt;style id="" hasBibliography="0" bibliographyStyleHasBeenSet="0"/&gt;&lt;prefs/&gt;&lt;/data&gt;</vt:lpwstr>
  </property>
</Properties>
</file>