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A58" w:rsidRDefault="00A32E11" w:rsidP="00241A58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Supplementary information</w:t>
      </w:r>
    </w:p>
    <w:p w:rsidR="00241A58" w:rsidRDefault="00241A58" w:rsidP="00241A58">
      <w:pPr>
        <w:rPr>
          <w:b/>
          <w:sz w:val="32"/>
          <w:lang w:val="en-US"/>
        </w:rPr>
      </w:pPr>
    </w:p>
    <w:p w:rsidR="00241A58" w:rsidRDefault="00241A58" w:rsidP="00241A58">
      <w:pPr>
        <w:spacing w:beforeAutospacing="1" w:after="120" w:line="360" w:lineRule="auto"/>
        <w:jc w:val="both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  <w:r>
        <w:rPr>
          <w:rFonts w:cstheme="minorHAnsi"/>
          <w:b/>
          <w:i/>
          <w:color w:val="000000" w:themeColor="text1"/>
          <w:sz w:val="28"/>
          <w:szCs w:val="24"/>
          <w:lang w:val="en-US"/>
        </w:rPr>
        <w:t>Supplementary Materials and Methods</w:t>
      </w:r>
    </w:p>
    <w:p w:rsidR="00241A58" w:rsidRPr="009C5029" w:rsidRDefault="00241A58" w:rsidP="00241A58">
      <w:pPr>
        <w:shd w:val="clear" w:color="auto" w:fill="FFFFFF"/>
        <w:spacing w:before="120" w:after="0" w:line="360" w:lineRule="auto"/>
        <w:jc w:val="both"/>
        <w:rPr>
          <w:b/>
          <w:bCs/>
          <w:i/>
          <w:color w:val="000000"/>
          <w:sz w:val="24"/>
          <w:lang w:val="en-US"/>
        </w:rPr>
      </w:pPr>
      <w:r w:rsidRPr="009C5029">
        <w:rPr>
          <w:b/>
          <w:bCs/>
          <w:i/>
          <w:color w:val="000000"/>
          <w:sz w:val="24"/>
          <w:lang w:val="en-US"/>
        </w:rPr>
        <w:t>Relative quantification of gene expression by real-time PCR</w:t>
      </w:r>
    </w:p>
    <w:p w:rsidR="00AC4794" w:rsidRDefault="00AC4794" w:rsidP="00241A58">
      <w:pPr>
        <w:spacing w:line="360" w:lineRule="auto"/>
        <w:jc w:val="both"/>
        <w:rPr>
          <w:rFonts w:cstheme="minorHAnsi"/>
          <w:bCs/>
          <w:color w:val="000000"/>
          <w:sz w:val="24"/>
          <w:szCs w:val="24"/>
          <w:lang w:val="en-US"/>
        </w:rPr>
      </w:pPr>
      <w:r>
        <w:rPr>
          <w:rFonts w:cstheme="minorHAnsi"/>
          <w:bCs/>
          <w:color w:val="000000"/>
          <w:sz w:val="24"/>
          <w:szCs w:val="24"/>
          <w:lang w:val="en-US"/>
        </w:rPr>
        <w:t xml:space="preserve">Samples for molecular analyses could be collected in 24 RDEB-SCCs including n=6 for </w:t>
      </w:r>
      <w:r>
        <w:rPr>
          <w:rFonts w:cstheme="minorHAnsi"/>
          <w:color w:val="000000" w:themeColor="text1"/>
          <w:sz w:val="24"/>
          <w:szCs w:val="24"/>
          <w:lang w:val="en-US"/>
        </w:rPr>
        <w:t>low-risk primary SCC, n=3 for high-risk primary SCC, n=7 for low-risk</w:t>
      </w:r>
      <w:r w:rsidRPr="00EA72BF">
        <w:rPr>
          <w:rFonts w:cstheme="minorHAnsi"/>
          <w:color w:val="000000" w:themeColor="text1"/>
          <w:sz w:val="24"/>
          <w:szCs w:val="24"/>
          <w:lang w:val="en-US"/>
        </w:rPr>
        <w:t xml:space="preserve"> recurre</w:t>
      </w:r>
      <w:r>
        <w:rPr>
          <w:rFonts w:cstheme="minorHAnsi"/>
          <w:color w:val="000000" w:themeColor="text1"/>
          <w:sz w:val="24"/>
          <w:szCs w:val="24"/>
          <w:lang w:val="en-US"/>
        </w:rPr>
        <w:t>nt SCC, and n=8 for high-risk recurrent SCC, as well as n=8 for non-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lesional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skin and n=7 for 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peri-tumoral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skin</w:t>
      </w:r>
      <w:r w:rsidRPr="00EA72BF">
        <w:rPr>
          <w:rFonts w:cstheme="minorHAnsi"/>
          <w:color w:val="000000" w:themeColor="text1"/>
          <w:sz w:val="24"/>
          <w:szCs w:val="24"/>
          <w:lang w:val="en-US"/>
        </w:rPr>
        <w:t xml:space="preserve"> in our study</w:t>
      </w:r>
      <w:r>
        <w:rPr>
          <w:rFonts w:cstheme="minorHAnsi"/>
          <w:color w:val="2E2E2E"/>
          <w:sz w:val="24"/>
          <w:szCs w:val="24"/>
          <w:lang w:val="en-US"/>
        </w:rPr>
        <w:t>.</w:t>
      </w:r>
      <w:r>
        <w:rPr>
          <w:rFonts w:cstheme="minorHAnsi"/>
          <w:bCs/>
          <w:color w:val="000000"/>
          <w:sz w:val="24"/>
          <w:szCs w:val="24"/>
          <w:lang w:val="en-US"/>
        </w:rPr>
        <w:t xml:space="preserve"> </w:t>
      </w:r>
    </w:p>
    <w:p w:rsidR="00241A58" w:rsidRDefault="00241A58" w:rsidP="00241A58">
      <w:pPr>
        <w:spacing w:line="360" w:lineRule="auto"/>
        <w:jc w:val="both"/>
        <w:rPr>
          <w:rFonts w:cstheme="minorHAnsi"/>
          <w:color w:val="2E2E2E"/>
          <w:sz w:val="24"/>
          <w:szCs w:val="24"/>
          <w:lang w:val="en-US"/>
        </w:rPr>
      </w:pPr>
      <w:r w:rsidRPr="009C5029">
        <w:rPr>
          <w:rFonts w:cstheme="minorHAnsi"/>
          <w:bCs/>
          <w:color w:val="000000"/>
          <w:sz w:val="24"/>
          <w:szCs w:val="24"/>
          <w:lang w:val="en-US"/>
        </w:rPr>
        <w:t xml:space="preserve">Total RNA was extracted from 5mm skin biopsies </w:t>
      </w:r>
      <w:r w:rsidRPr="009C5029">
        <w:rPr>
          <w:rFonts w:cstheme="minorHAnsi"/>
          <w:color w:val="2E2E2E"/>
          <w:sz w:val="24"/>
          <w:szCs w:val="24"/>
          <w:lang w:val="en-US"/>
        </w:rPr>
        <w:t>using RNeasy Fibrous Tissue Mini Kit (</w:t>
      </w:r>
      <w:proofErr w:type="spellStart"/>
      <w:r w:rsidRPr="009C5029">
        <w:rPr>
          <w:rFonts w:cstheme="minorHAnsi"/>
          <w:color w:val="2E2E2E"/>
          <w:sz w:val="24"/>
          <w:szCs w:val="24"/>
          <w:lang w:val="en-US"/>
        </w:rPr>
        <w:t>Qiagen</w:t>
      </w:r>
      <w:proofErr w:type="spellEnd"/>
      <w:r w:rsidRPr="009C5029">
        <w:rPr>
          <w:rFonts w:cstheme="minorHAnsi"/>
          <w:color w:val="2E2E2E"/>
          <w:sz w:val="24"/>
          <w:szCs w:val="24"/>
          <w:lang w:val="en-US"/>
        </w:rPr>
        <w:t>, Redwood, CA).</w:t>
      </w:r>
      <w:r w:rsidR="00AC4794">
        <w:rPr>
          <w:rFonts w:cstheme="minorHAnsi"/>
          <w:color w:val="2E2E2E"/>
          <w:sz w:val="24"/>
          <w:szCs w:val="24"/>
          <w:lang w:val="en-US"/>
        </w:rPr>
        <w:t xml:space="preserve"> </w:t>
      </w:r>
      <w:r w:rsidRPr="009C5029">
        <w:rPr>
          <w:rFonts w:cstheme="minorHAnsi"/>
          <w:color w:val="2E2E2E"/>
          <w:sz w:val="24"/>
          <w:szCs w:val="24"/>
          <w:lang w:val="en-US"/>
        </w:rPr>
        <w:t xml:space="preserve"> Reverse transcription was carried out with 500 ng of total RNA using Super Script IV Reverse transcription kit (Life Technologies, Carlsbad, CA). </w:t>
      </w:r>
      <w:proofErr w:type="gramStart"/>
      <w:r w:rsidRPr="009C5029">
        <w:rPr>
          <w:rFonts w:cstheme="minorHAnsi"/>
          <w:color w:val="2E2E2E"/>
          <w:sz w:val="24"/>
          <w:szCs w:val="24"/>
          <w:lang w:val="en-US"/>
        </w:rPr>
        <w:t>cDNA</w:t>
      </w:r>
      <w:proofErr w:type="gramEnd"/>
      <w:r w:rsidRPr="009C5029">
        <w:rPr>
          <w:rFonts w:cstheme="minorHAnsi"/>
          <w:color w:val="2E2E2E"/>
          <w:sz w:val="24"/>
          <w:szCs w:val="24"/>
          <w:lang w:val="en-US"/>
        </w:rPr>
        <w:t xml:space="preserve"> was amplified using Mesa Green qPCR kits for SYBR Assay (</w:t>
      </w:r>
      <w:proofErr w:type="spellStart"/>
      <w:r w:rsidRPr="009C5029">
        <w:rPr>
          <w:rFonts w:cstheme="minorHAnsi"/>
          <w:color w:val="2E2E2E"/>
          <w:sz w:val="24"/>
          <w:szCs w:val="24"/>
          <w:lang w:val="en-US"/>
        </w:rPr>
        <w:t>Eurogentec</w:t>
      </w:r>
      <w:proofErr w:type="spellEnd"/>
      <w:r w:rsidRPr="009C5029">
        <w:rPr>
          <w:rFonts w:cstheme="minorHAnsi"/>
          <w:color w:val="2E2E2E"/>
          <w:sz w:val="24"/>
          <w:szCs w:val="24"/>
          <w:lang w:val="en-US"/>
        </w:rPr>
        <w:t>, Liège, Belgium) and Applied Biosystems 7300 Real-Time PCR System (Life Technologies). Primers for each target gene are listed in </w:t>
      </w:r>
      <w:r w:rsidRPr="009C5029">
        <w:rPr>
          <w:rFonts w:cstheme="minorHAnsi"/>
          <w:b/>
          <w:sz w:val="24"/>
          <w:szCs w:val="24"/>
          <w:lang w:val="en-US"/>
        </w:rPr>
        <w:t xml:space="preserve">Supplementary </w:t>
      </w:r>
      <w:r w:rsidR="00E67354">
        <w:rPr>
          <w:rFonts w:cstheme="minorHAnsi"/>
          <w:b/>
          <w:color w:val="2E2E2E"/>
          <w:sz w:val="24"/>
          <w:szCs w:val="24"/>
          <w:lang w:val="en-US"/>
        </w:rPr>
        <w:t xml:space="preserve">Table </w:t>
      </w:r>
      <w:r w:rsidR="00EA72BF">
        <w:rPr>
          <w:rFonts w:cstheme="minorHAnsi"/>
          <w:b/>
          <w:color w:val="2E2E2E"/>
          <w:sz w:val="24"/>
          <w:szCs w:val="24"/>
          <w:lang w:val="en-US"/>
        </w:rPr>
        <w:t>S</w:t>
      </w:r>
      <w:r w:rsidR="00E67354">
        <w:rPr>
          <w:rFonts w:cstheme="minorHAnsi"/>
          <w:b/>
          <w:color w:val="2E2E2E"/>
          <w:sz w:val="24"/>
          <w:szCs w:val="24"/>
          <w:lang w:val="en-US"/>
        </w:rPr>
        <w:t>4</w:t>
      </w:r>
      <w:r w:rsidRPr="009C5029">
        <w:rPr>
          <w:rFonts w:cstheme="minorHAnsi"/>
          <w:sz w:val="24"/>
          <w:szCs w:val="24"/>
          <w:lang w:val="en-US"/>
        </w:rPr>
        <w:t>.</w:t>
      </w:r>
      <w:r w:rsidRPr="009C5029">
        <w:rPr>
          <w:rFonts w:cstheme="minorHAnsi"/>
          <w:color w:val="2E2E2E"/>
          <w:sz w:val="24"/>
          <w:szCs w:val="24"/>
          <w:lang w:val="en-US"/>
        </w:rPr>
        <w:t xml:space="preserve"> Relative gene expression was normalized to a housekeeping gene (</w:t>
      </w:r>
      <w:r w:rsidRPr="009C5029">
        <w:rPr>
          <w:rStyle w:val="Accentuation"/>
          <w:rFonts w:cstheme="minorHAnsi"/>
          <w:color w:val="2E2E2E"/>
          <w:sz w:val="24"/>
          <w:szCs w:val="24"/>
          <w:lang w:val="en-US"/>
        </w:rPr>
        <w:t>PGK)</w:t>
      </w:r>
      <w:r w:rsidRPr="009C5029">
        <w:rPr>
          <w:rFonts w:cstheme="minorHAnsi"/>
          <w:color w:val="2E2E2E"/>
          <w:sz w:val="24"/>
          <w:szCs w:val="24"/>
          <w:lang w:val="en-US"/>
        </w:rPr>
        <w:t> and calculated using the 2</w:t>
      </w:r>
      <w:r w:rsidRPr="009C5029">
        <w:rPr>
          <w:rFonts w:cstheme="minorHAnsi"/>
          <w:color w:val="2E2E2E"/>
          <w:sz w:val="24"/>
          <w:szCs w:val="24"/>
          <w:vertAlign w:val="superscript"/>
          <w:lang w:val="en-US"/>
        </w:rPr>
        <w:t>ˆ-</w:t>
      </w:r>
      <w:r w:rsidRPr="009C5029">
        <w:rPr>
          <w:rFonts w:cstheme="minorHAnsi"/>
          <w:color w:val="2E2E2E"/>
          <w:sz w:val="24"/>
          <w:szCs w:val="24"/>
          <w:vertAlign w:val="superscript"/>
        </w:rPr>
        <w:t>ΔΔ</w:t>
      </w:r>
      <w:r w:rsidRPr="009C5029">
        <w:rPr>
          <w:rFonts w:cstheme="minorHAnsi"/>
          <w:color w:val="2E2E2E"/>
          <w:sz w:val="24"/>
          <w:szCs w:val="24"/>
          <w:vertAlign w:val="superscript"/>
          <w:lang w:val="en-US"/>
        </w:rPr>
        <w:t>Ct</w:t>
      </w:r>
      <w:r w:rsidRPr="009C5029">
        <w:rPr>
          <w:rFonts w:cstheme="minorHAnsi"/>
          <w:color w:val="2E2E2E"/>
          <w:sz w:val="24"/>
          <w:szCs w:val="24"/>
          <w:lang w:val="en-US"/>
        </w:rPr>
        <w:t> method.</w:t>
      </w:r>
    </w:p>
    <w:p w:rsidR="00E67354" w:rsidRDefault="00E67354" w:rsidP="00241A58">
      <w:pPr>
        <w:spacing w:beforeAutospacing="1" w:after="120" w:line="360" w:lineRule="auto"/>
        <w:jc w:val="both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</w:p>
    <w:p w:rsidR="00EA72BF" w:rsidRDefault="00EA72BF">
      <w:pPr>
        <w:suppressAutoHyphens w:val="0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  <w:r>
        <w:rPr>
          <w:rFonts w:cstheme="minorHAnsi"/>
          <w:b/>
          <w:i/>
          <w:color w:val="000000" w:themeColor="text1"/>
          <w:sz w:val="28"/>
          <w:szCs w:val="24"/>
          <w:lang w:val="en-US"/>
        </w:rPr>
        <w:br w:type="page"/>
      </w:r>
    </w:p>
    <w:p w:rsidR="006E3841" w:rsidRPr="006E3841" w:rsidRDefault="006E3841" w:rsidP="006E3841">
      <w:pPr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lastRenderedPageBreak/>
        <w:t>Supplementary tables</w:t>
      </w:r>
    </w:p>
    <w:p w:rsidR="006E3841" w:rsidRPr="00387B00" w:rsidRDefault="006E3841" w:rsidP="006E3841">
      <w:pPr>
        <w:spacing w:after="0" w:line="240" w:lineRule="auto"/>
        <w:rPr>
          <w:rFonts w:cstheme="minorHAnsi"/>
          <w:b/>
          <w:color w:val="000000" w:themeColor="text1"/>
          <w:sz w:val="21"/>
          <w:szCs w:val="21"/>
          <w:lang w:val="en-US"/>
        </w:rPr>
      </w:pPr>
      <w:r>
        <w:rPr>
          <w:rFonts w:cstheme="minorHAnsi"/>
          <w:b/>
          <w:color w:val="000000" w:themeColor="text1"/>
          <w:sz w:val="21"/>
          <w:szCs w:val="21"/>
          <w:lang w:val="en-US"/>
        </w:rPr>
        <w:t>Supplementary table S1</w:t>
      </w:r>
      <w:r w:rsidRPr="00387B00">
        <w:rPr>
          <w:rFonts w:cstheme="minorHAnsi"/>
          <w:b/>
          <w:color w:val="000000" w:themeColor="text1"/>
          <w:sz w:val="21"/>
          <w:szCs w:val="21"/>
          <w:lang w:val="en-US"/>
        </w:rPr>
        <w:t xml:space="preserve">. </w:t>
      </w:r>
      <w:r w:rsidRPr="00387B00">
        <w:rPr>
          <w:rFonts w:cstheme="minorHAnsi"/>
          <w:color w:val="000000" w:themeColor="text1"/>
          <w:sz w:val="21"/>
          <w:szCs w:val="21"/>
          <w:lang w:val="en-US"/>
        </w:rPr>
        <w:t xml:space="preserve">Supplementary </w:t>
      </w:r>
      <w:r w:rsidRPr="00387B00">
        <w:rPr>
          <w:rFonts w:ascii="Calibri" w:eastAsia="Times New Roman" w:hAnsi="Calibri" w:cs="Calibri"/>
          <w:color w:val="000000" w:themeColor="text1"/>
          <w:kern w:val="24"/>
          <w:sz w:val="21"/>
          <w:szCs w:val="21"/>
          <w:lang w:val="en-US" w:eastAsia="fr-FR"/>
        </w:rPr>
        <w:t>RDEB patient and SCC tumor sample details</w:t>
      </w:r>
    </w:p>
    <w:tbl>
      <w:tblPr>
        <w:tblW w:w="90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7"/>
        <w:gridCol w:w="709"/>
        <w:gridCol w:w="851"/>
        <w:gridCol w:w="708"/>
        <w:gridCol w:w="1134"/>
        <w:gridCol w:w="1843"/>
        <w:gridCol w:w="992"/>
        <w:gridCol w:w="1276"/>
        <w:gridCol w:w="425"/>
        <w:gridCol w:w="458"/>
        <w:gridCol w:w="32"/>
        <w:gridCol w:w="32"/>
      </w:tblGrid>
      <w:tr w:rsidR="00727310" w:rsidRPr="00387B00" w:rsidTr="00727310">
        <w:trPr>
          <w:gridAfter w:val="2"/>
          <w:wAfter w:w="64" w:type="dxa"/>
          <w:trHeight w:val="35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Patient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val="en-US"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val="en-US" w:eastAsia="fr-FR"/>
              </w:rPr>
              <w:t>Sex, Age at the initial diagnosis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val="en-US"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val="en-US" w:eastAsia="fr-FR"/>
              </w:rPr>
              <w:t xml:space="preserve">Survival after the initial </w:t>
            </w:r>
          </w:p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val="en-US"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val="en-US" w:eastAsia="fr-FR"/>
              </w:rPr>
              <w:t>diagnosis (months)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Number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 xml:space="preserve"> of 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SCCs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 xml:space="preserve">Cause of 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death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Location, type of SCC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>Differentiation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4"/>
                <w:szCs w:val="8"/>
                <w:lang w:eastAsia="fr-FR"/>
              </w:rPr>
              <w:t xml:space="preserve"> classification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4"/>
                <w:szCs w:val="8"/>
                <w:lang w:eastAsia="fr-FR"/>
              </w:rPr>
              <w:t>group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4"/>
                <w:szCs w:val="8"/>
                <w:lang w:eastAsia="fr-FR"/>
              </w:rPr>
              <w:t>FFPE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14"/>
                <w:szCs w:val="36"/>
                <w:lang w:eastAsia="fr-FR"/>
              </w:rPr>
            </w:pPr>
            <w:r w:rsidRPr="00387B00">
              <w:rPr>
                <w:rFonts w:ascii="Calibri" w:eastAsia="Times New Roman" w:hAnsi="Calibri" w:cs="Calibri"/>
                <w:b/>
                <w:bCs/>
                <w:color w:val="000000"/>
                <w:kern w:val="24"/>
                <w:sz w:val="14"/>
                <w:szCs w:val="8"/>
                <w:lang w:eastAsia="fr-FR"/>
              </w:rPr>
              <w:t>RNA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43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65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Hands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27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109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Foot,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*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25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129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</w:t>
            </w: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18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168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17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gastrointestinal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amyloidosis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val="en-US"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val="en-US" w:eastAsia="fr-FR"/>
              </w:rPr>
              <w:t xml:space="preserve">Foot, Lower leg,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val="en-US" w:eastAsia="fr-FR"/>
              </w:rPr>
              <w:t>Uper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val="en-US" w:eastAsia="fr-FR"/>
              </w:rPr>
              <w:t xml:space="preserve"> leg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34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253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</w:t>
            </w: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Neck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28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194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sepsis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7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31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metastasis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Hands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34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175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</w:t>
            </w: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Back,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33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229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8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40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27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metastasis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Back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86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,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bottom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bottom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metastasis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11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25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extensive SCC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12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21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60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</w:t>
            </w: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Foot,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39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56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metastasis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Hands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14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33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7A5706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56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Neck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27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sepsis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Upper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48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137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17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22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26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sepsis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Lower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and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M, 20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extensive SCC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Back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Moderate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Poor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High-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</w:tr>
      <w:tr w:rsidR="00727310" w:rsidRPr="00387B00" w:rsidTr="00727310">
        <w:trPr>
          <w:gridAfter w:val="2"/>
          <w:wAfter w:w="64" w:type="dxa"/>
          <w:trHeight w:val="133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19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30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28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Hand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pSCC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√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Primary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20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F, 31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15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alive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Upper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leg</w:t>
            </w:r>
            <w:proofErr w:type="spellEnd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, Foot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727310" w:rsidRPr="00387B00" w:rsidTr="00727310">
        <w:trPr>
          <w:gridAfter w:val="2"/>
          <w:wAfter w:w="64" w:type="dxa"/>
          <w:trHeight w:val="138"/>
        </w:trPr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rPr>
                <w:rFonts w:eastAsia="Times New Roman" w:cstheme="minorHAnsi"/>
                <w:sz w:val="14"/>
                <w:szCs w:val="14"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Recurrence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/>
                <w:kern w:val="24"/>
                <w:sz w:val="14"/>
                <w:szCs w:val="14"/>
                <w:lang w:eastAsia="fr-FR"/>
              </w:rPr>
              <w:t>Well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Low-risk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rSCC</w:t>
            </w:r>
            <w:proofErr w:type="spellEnd"/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√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7310" w:rsidRPr="00387B00" w:rsidRDefault="00727310" w:rsidP="00AC439C">
            <w:pPr>
              <w:suppressAutoHyphens w:val="0"/>
              <w:spacing w:after="0" w:line="240" w:lineRule="auto"/>
              <w:textAlignment w:val="center"/>
              <w:rPr>
                <w:rFonts w:eastAsia="Times New Roman" w:cstheme="minorHAnsi"/>
                <w:sz w:val="14"/>
                <w:szCs w:val="14"/>
                <w:lang w:eastAsia="fr-FR"/>
              </w:rPr>
            </w:pPr>
            <w:r w:rsidRPr="00387B00">
              <w:rPr>
                <w:rFonts w:eastAsia="Times New Roman" w:cstheme="minorHAnsi"/>
                <w:b/>
                <w:bCs/>
                <w:color w:val="000000"/>
                <w:kern w:val="24"/>
                <w:sz w:val="14"/>
                <w:szCs w:val="14"/>
                <w:lang w:eastAsia="fr-FR"/>
              </w:rPr>
              <w:t> </w:t>
            </w:r>
          </w:p>
        </w:tc>
      </w:tr>
      <w:tr w:rsidR="006E3841" w:rsidRPr="00AC7EC0" w:rsidTr="00AC439C">
        <w:trPr>
          <w:trHeight w:val="133"/>
        </w:trPr>
        <w:tc>
          <w:tcPr>
            <w:tcW w:w="8953" w:type="dxa"/>
            <w:gridSpan w:val="10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6E3841" w:rsidRPr="00387B00" w:rsidRDefault="006E3841" w:rsidP="00AC439C">
            <w:pPr>
              <w:suppressAutoHyphens w:val="0"/>
              <w:spacing w:after="0" w:line="240" w:lineRule="auto"/>
              <w:textAlignment w:val="bottom"/>
              <w:rPr>
                <w:rFonts w:ascii="Arial" w:eastAsia="Times New Roman" w:hAnsi="Arial" w:cs="Arial"/>
                <w:sz w:val="16"/>
                <w:szCs w:val="36"/>
                <w:lang w:val="en-US" w:eastAsia="fr-FR"/>
              </w:rPr>
            </w:pP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SCCs cutaneous squamous cell carcinomas, FFPE formalin fixed and paraffin embedded, F Female, M Male, LG-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pSCC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 low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risk primary </w:t>
            </w: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SCC, HG-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pSCC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 high-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risk primary </w:t>
            </w: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SCC, LG-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rSCC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 low-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risk recurrent </w:t>
            </w: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SCC, HG-</w:t>
            </w:r>
            <w:proofErr w:type="spellStart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>rSCC</w:t>
            </w:r>
            <w:proofErr w:type="spellEnd"/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 high-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risk recurrent </w:t>
            </w:r>
            <w:r w:rsidRPr="00387B00">
              <w:rPr>
                <w:rFonts w:ascii="Calibri" w:eastAsia="Times New Roman" w:hAnsi="Calibri" w:cs="Calibri"/>
                <w:color w:val="000000"/>
                <w:kern w:val="24"/>
                <w:sz w:val="16"/>
                <w:szCs w:val="10"/>
                <w:lang w:val="en-US" w:eastAsia="fr-FR"/>
              </w:rPr>
              <w:t xml:space="preserve">SCC. </w:t>
            </w:r>
          </w:p>
        </w:tc>
        <w:tc>
          <w:tcPr>
            <w:tcW w:w="32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6E3841" w:rsidRPr="00387B00" w:rsidRDefault="006E3841" w:rsidP="00AC439C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16"/>
                <w:szCs w:val="36"/>
                <w:lang w:val="en-US" w:eastAsia="fr-FR"/>
              </w:rPr>
            </w:pPr>
          </w:p>
        </w:tc>
        <w:tc>
          <w:tcPr>
            <w:tcW w:w="32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6E3841" w:rsidRPr="00387B00" w:rsidRDefault="006E3841" w:rsidP="00AC439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val="en-US" w:eastAsia="fr-FR"/>
              </w:rPr>
            </w:pPr>
          </w:p>
        </w:tc>
      </w:tr>
    </w:tbl>
    <w:p w:rsidR="006E3841" w:rsidRPr="00387B00" w:rsidRDefault="006E3841" w:rsidP="006E3841">
      <w:pPr>
        <w:rPr>
          <w:lang w:val="en-US"/>
        </w:rPr>
      </w:pPr>
    </w:p>
    <w:p w:rsidR="006E3841" w:rsidRPr="006E3841" w:rsidRDefault="006E3841" w:rsidP="006E3841">
      <w:pPr>
        <w:rPr>
          <w:lang w:val="en-US"/>
        </w:rPr>
      </w:pPr>
      <w:r w:rsidRPr="006E3841">
        <w:rPr>
          <w:lang w:val="en-US"/>
        </w:rPr>
        <w:br w:type="page"/>
      </w:r>
    </w:p>
    <w:tbl>
      <w:tblPr>
        <w:tblW w:w="8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0"/>
        <w:gridCol w:w="560"/>
        <w:gridCol w:w="2429"/>
        <w:gridCol w:w="131"/>
        <w:gridCol w:w="1280"/>
        <w:gridCol w:w="290"/>
        <w:gridCol w:w="1701"/>
      </w:tblGrid>
      <w:tr w:rsidR="006E3841" w:rsidRPr="00AC7EC0" w:rsidTr="00AC439C">
        <w:trPr>
          <w:trHeight w:val="330"/>
        </w:trPr>
        <w:tc>
          <w:tcPr>
            <w:tcW w:w="8931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0"/>
                <w:lang w:val="en-US" w:eastAsia="fr-FR"/>
              </w:rPr>
            </w:pPr>
          </w:p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val="en-US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0"/>
                <w:lang w:val="en-US" w:eastAsia="fr-FR"/>
              </w:rPr>
              <w:t>Supplementary t</w:t>
            </w:r>
            <w:r w:rsidRPr="002220D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0"/>
                <w:lang w:val="en-US" w:eastAsia="fr-FR"/>
              </w:rPr>
              <w:t xml:space="preserve">able 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0"/>
                <w:lang w:val="en-US" w:eastAsia="fr-FR"/>
              </w:rPr>
              <w:t>S2</w:t>
            </w:r>
            <w:r w:rsidRPr="002220DA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Cs w:val="20"/>
                <w:lang w:val="en-US" w:eastAsia="fr-FR"/>
              </w:rPr>
              <w:t>.</w:t>
            </w: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 xml:space="preserve"> Aggressiveness parameters in high-risk SCC groups</w:t>
            </w:r>
          </w:p>
        </w:tc>
      </w:tr>
      <w:tr w:rsidR="006E3841" w:rsidRPr="00387B00" w:rsidTr="00AC439C">
        <w:trPr>
          <w:trHeight w:val="290"/>
        </w:trPr>
        <w:tc>
          <w:tcPr>
            <w:tcW w:w="31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val="en-US"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 </w:t>
            </w:r>
          </w:p>
        </w:tc>
        <w:tc>
          <w:tcPr>
            <w:tcW w:w="24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val="en-US"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HR-</w:t>
            </w:r>
            <w:proofErr w:type="spellStart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pSCC</w:t>
            </w:r>
            <w:proofErr w:type="spellEnd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 xml:space="preserve"> (n=5)</w:t>
            </w:r>
          </w:p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n (%)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HR-</w:t>
            </w:r>
            <w:proofErr w:type="spellStart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rSCC</w:t>
            </w:r>
            <w:proofErr w:type="spellEnd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 xml:space="preserve"> (</w:t>
            </w:r>
            <w:r w:rsidRPr="002220DA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Cs w:val="20"/>
                <w:lang w:eastAsia="fr-FR"/>
              </w:rPr>
              <w:t>n=10</w:t>
            </w: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)</w:t>
            </w:r>
          </w:p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n (%)</w:t>
            </w:r>
          </w:p>
        </w:tc>
      </w:tr>
      <w:tr w:rsidR="006E3841" w:rsidRPr="00387B00" w:rsidTr="00AC439C">
        <w:trPr>
          <w:trHeight w:val="320"/>
        </w:trPr>
        <w:tc>
          <w:tcPr>
            <w:tcW w:w="566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val="en-US"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Local recurrence or metastasis at 3 months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Calibri" w:hAnsi="Calibri" w:cs="Calibri"/>
                <w:color w:val="000000" w:themeColor="text1"/>
                <w:kern w:val="24"/>
                <w:szCs w:val="20"/>
                <w:lang w:eastAsia="fr-FR"/>
              </w:rPr>
              <w:t>4 (88.0)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6 (60.0)</w:t>
            </w:r>
          </w:p>
        </w:tc>
      </w:tr>
      <w:tr w:rsidR="006E3841" w:rsidRPr="00387B00" w:rsidTr="00AC439C">
        <w:trPr>
          <w:trHeight w:val="320"/>
        </w:trPr>
        <w:tc>
          <w:tcPr>
            <w:tcW w:w="5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Massive local expansion – limb amputation recommendation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1 (20.0)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Calibri" w:hAnsi="Calibri" w:cs="Calibri"/>
                <w:color w:val="000000" w:themeColor="text1"/>
                <w:kern w:val="24"/>
                <w:szCs w:val="20"/>
                <w:lang w:val="en-US" w:eastAsia="fr-FR"/>
              </w:rPr>
              <w:t>5 (50.0)</w:t>
            </w:r>
          </w:p>
        </w:tc>
      </w:tr>
      <w:tr w:rsidR="006E3841" w:rsidRPr="00387B00" w:rsidTr="00AC439C">
        <w:trPr>
          <w:trHeight w:val="32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Histopathological criteria: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Invasion depth ≥ 6 mm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2 (40.0)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Calibri" w:hAnsi="Calibri" w:cs="Calibri"/>
                <w:color w:val="000000" w:themeColor="text1"/>
                <w:kern w:val="24"/>
                <w:szCs w:val="20"/>
                <w:lang w:val="en-US" w:eastAsia="fr-FR"/>
              </w:rPr>
              <w:t>5 (50.0)</w:t>
            </w:r>
          </w:p>
        </w:tc>
      </w:tr>
      <w:tr w:rsidR="006E3841" w:rsidRPr="00387B00" w:rsidTr="00AC439C">
        <w:trPr>
          <w:trHeight w:val="32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E3841" w:rsidRPr="002220DA" w:rsidRDefault="006E3841" w:rsidP="00AC43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Lympho-vascular space invasion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0 (0.0)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1 (10.0)</w:t>
            </w:r>
          </w:p>
        </w:tc>
      </w:tr>
      <w:tr w:rsidR="006E3841" w:rsidRPr="00387B00" w:rsidTr="00AC439C">
        <w:trPr>
          <w:trHeight w:val="32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E3841" w:rsidRPr="002220DA" w:rsidRDefault="006E3841" w:rsidP="00AC439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proofErr w:type="spellStart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Perineural</w:t>
            </w:r>
            <w:proofErr w:type="spellEnd"/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 xml:space="preserve"> invasion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0 (0.0)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2 (20.0)</w:t>
            </w:r>
          </w:p>
        </w:tc>
      </w:tr>
      <w:tr w:rsidR="006E3841" w:rsidRPr="00387B00" w:rsidTr="00AC439C">
        <w:trPr>
          <w:trHeight w:val="320"/>
        </w:trPr>
        <w:tc>
          <w:tcPr>
            <w:tcW w:w="25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eastAsia="fr-FR"/>
              </w:rPr>
              <w:t> </w:t>
            </w:r>
          </w:p>
        </w:tc>
        <w:tc>
          <w:tcPr>
            <w:tcW w:w="312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Poorly differentiated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4 (88.0)</w:t>
            </w:r>
          </w:p>
        </w:tc>
        <w:tc>
          <w:tcPr>
            <w:tcW w:w="199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E3841" w:rsidRPr="002220DA" w:rsidRDefault="006E3841" w:rsidP="00AC439C">
            <w:pPr>
              <w:spacing w:after="0" w:line="256" w:lineRule="auto"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  <w:r w:rsidRPr="002220DA">
              <w:rPr>
                <w:rFonts w:ascii="Calibri" w:eastAsia="Times New Roman" w:hAnsi="Calibri" w:cs="Calibri"/>
                <w:color w:val="000000" w:themeColor="text1"/>
                <w:kern w:val="24"/>
                <w:szCs w:val="20"/>
                <w:lang w:val="en-US" w:eastAsia="fr-FR"/>
              </w:rPr>
              <w:t>3 (30.0)</w:t>
            </w:r>
          </w:p>
        </w:tc>
      </w:tr>
    </w:tbl>
    <w:p w:rsidR="006E3841" w:rsidRPr="00012932" w:rsidRDefault="00012932" w:rsidP="006E3841">
      <w:pPr>
        <w:spacing w:line="360" w:lineRule="auto"/>
        <w:jc w:val="both"/>
        <w:rPr>
          <w:rFonts w:cstheme="minorHAnsi"/>
          <w:color w:val="000000" w:themeColor="text1"/>
          <w:sz w:val="18"/>
          <w:szCs w:val="24"/>
          <w:lang w:val="en-US"/>
        </w:rPr>
      </w:pPr>
      <w:r w:rsidRPr="00012932">
        <w:rPr>
          <w:rFonts w:cstheme="minorHAnsi"/>
          <w:color w:val="000000" w:themeColor="text1"/>
          <w:sz w:val="18"/>
          <w:szCs w:val="24"/>
          <w:lang w:val="en-US"/>
        </w:rPr>
        <w:t>HR-</w:t>
      </w:r>
      <w:proofErr w:type="spellStart"/>
      <w:r w:rsidRPr="00012932">
        <w:rPr>
          <w:rFonts w:cstheme="minorHAnsi"/>
          <w:color w:val="000000" w:themeColor="text1"/>
          <w:sz w:val="18"/>
          <w:szCs w:val="24"/>
          <w:lang w:val="en-US"/>
        </w:rPr>
        <w:t>pSCC</w:t>
      </w:r>
      <w:proofErr w:type="spellEnd"/>
      <w:r w:rsidRPr="00012932">
        <w:rPr>
          <w:rFonts w:cstheme="minorHAnsi"/>
          <w:color w:val="000000" w:themeColor="text1"/>
          <w:sz w:val="18"/>
          <w:szCs w:val="24"/>
          <w:lang w:val="en-US"/>
        </w:rPr>
        <w:t xml:space="preserve"> high-risk primary SCC</w:t>
      </w:r>
      <w:r w:rsidR="00AC7EC0">
        <w:rPr>
          <w:rFonts w:cstheme="minorHAnsi"/>
          <w:color w:val="000000" w:themeColor="text1"/>
          <w:sz w:val="18"/>
          <w:szCs w:val="24"/>
          <w:lang w:val="en-US"/>
        </w:rPr>
        <w:t>, HR-</w:t>
      </w:r>
      <w:proofErr w:type="spellStart"/>
      <w:r w:rsidR="00AC7EC0">
        <w:rPr>
          <w:rFonts w:cstheme="minorHAnsi"/>
          <w:color w:val="000000" w:themeColor="text1"/>
          <w:sz w:val="18"/>
          <w:szCs w:val="24"/>
          <w:lang w:val="en-US"/>
        </w:rPr>
        <w:t>rSCC</w:t>
      </w:r>
      <w:proofErr w:type="spellEnd"/>
      <w:r w:rsidR="00AC7EC0">
        <w:rPr>
          <w:rFonts w:cstheme="minorHAnsi"/>
          <w:color w:val="000000" w:themeColor="text1"/>
          <w:sz w:val="18"/>
          <w:szCs w:val="24"/>
          <w:lang w:val="en-US"/>
        </w:rPr>
        <w:t xml:space="preserve"> high-risk recurrent</w:t>
      </w:r>
      <w:r w:rsidR="00AC7EC0" w:rsidRPr="00012932">
        <w:rPr>
          <w:rFonts w:cstheme="minorHAnsi"/>
          <w:color w:val="000000" w:themeColor="text1"/>
          <w:sz w:val="18"/>
          <w:szCs w:val="24"/>
          <w:lang w:val="en-US"/>
        </w:rPr>
        <w:t xml:space="preserve"> SCC</w:t>
      </w:r>
    </w:p>
    <w:p w:rsidR="006E3841" w:rsidRPr="00387B00" w:rsidRDefault="006E3841" w:rsidP="006E3841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en-US"/>
        </w:rPr>
      </w:pPr>
      <w:r w:rsidRPr="00387B00">
        <w:rPr>
          <w:rFonts w:cstheme="minorHAnsi"/>
          <w:color w:val="000000" w:themeColor="text1"/>
          <w:sz w:val="24"/>
          <w:szCs w:val="24"/>
          <w:lang w:val="en-US"/>
        </w:rPr>
        <w:br w:type="page"/>
      </w:r>
    </w:p>
    <w:p w:rsidR="006E3841" w:rsidRPr="00387B00" w:rsidRDefault="006E3841" w:rsidP="006E3841">
      <w:pPr>
        <w:spacing w:after="0" w:line="240" w:lineRule="auto"/>
        <w:rPr>
          <w:rFonts w:cstheme="minorHAnsi"/>
          <w:color w:val="000000" w:themeColor="text1"/>
          <w:sz w:val="21"/>
          <w:szCs w:val="21"/>
          <w:lang w:val="en-US"/>
        </w:rPr>
      </w:pPr>
      <w:r>
        <w:rPr>
          <w:rFonts w:cstheme="minorHAnsi"/>
          <w:b/>
          <w:color w:val="000000" w:themeColor="text1"/>
          <w:sz w:val="21"/>
          <w:szCs w:val="21"/>
          <w:lang w:val="en-US"/>
        </w:rPr>
        <w:lastRenderedPageBreak/>
        <w:t>Supplementary table S3</w:t>
      </w:r>
      <w:r w:rsidRPr="00387B00">
        <w:rPr>
          <w:rFonts w:cstheme="minorHAnsi"/>
          <w:b/>
          <w:color w:val="000000" w:themeColor="text1"/>
          <w:sz w:val="21"/>
          <w:szCs w:val="21"/>
          <w:lang w:val="en-US"/>
        </w:rPr>
        <w:t xml:space="preserve">. </w:t>
      </w:r>
      <w:r w:rsidRPr="00387B00">
        <w:rPr>
          <w:rFonts w:cstheme="minorHAnsi"/>
          <w:color w:val="000000" w:themeColor="text1"/>
          <w:sz w:val="21"/>
          <w:szCs w:val="21"/>
          <w:lang w:val="en-US"/>
        </w:rPr>
        <w:t>Listing of antibodies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83"/>
        <w:gridCol w:w="2390"/>
        <w:gridCol w:w="2499"/>
      </w:tblGrid>
      <w:tr w:rsidR="006E3841" w:rsidRPr="00387B00" w:rsidTr="00AC439C">
        <w:tc>
          <w:tcPr>
            <w:tcW w:w="4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Antibody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Source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Reference</w:t>
            </w:r>
          </w:p>
        </w:tc>
      </w:tr>
      <w:tr w:rsidR="006E3841" w:rsidRPr="00387B00" w:rsidTr="00AC439C">
        <w:tc>
          <w:tcPr>
            <w:tcW w:w="4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KI67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sz w:val="21"/>
                <w:szCs w:val="21"/>
                <w:lang w:val="en-US"/>
              </w:rPr>
              <w:t>Leica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sz w:val="21"/>
                <w:szCs w:val="21"/>
                <w:lang w:val="en-US"/>
              </w:rPr>
              <w:t>RTU-Ki67-MM1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CD20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</w:pPr>
            <w:proofErr w:type="spellStart"/>
            <w:r w:rsidRPr="00387B00"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  <w:t>Abcam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  <w:t>ab64088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CD3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sz w:val="21"/>
                <w:szCs w:val="21"/>
                <w:lang w:val="en-US"/>
              </w:rPr>
              <w:t>Abcam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sz w:val="21"/>
                <w:szCs w:val="21"/>
                <w:lang w:val="en-US"/>
              </w:rPr>
              <w:t>ab5690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CD4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333333"/>
                <w:sz w:val="21"/>
                <w:szCs w:val="21"/>
                <w:shd w:val="clear" w:color="auto" w:fill="F7F7F7"/>
                <w:lang w:val="en-US"/>
              </w:rPr>
            </w:pPr>
            <w:proofErr w:type="spellStart"/>
            <w:r w:rsidRPr="00387B00">
              <w:rPr>
                <w:rFonts w:cstheme="minorHAnsi"/>
                <w:color w:val="333333"/>
                <w:sz w:val="21"/>
                <w:szCs w:val="21"/>
                <w:shd w:val="clear" w:color="auto" w:fill="F7F7F7"/>
                <w:lang w:val="en-US"/>
              </w:rPr>
              <w:t>Dako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333333"/>
                <w:sz w:val="21"/>
                <w:szCs w:val="21"/>
                <w:shd w:val="clear" w:color="auto" w:fill="F7F7F7"/>
                <w:lang w:val="en-US"/>
              </w:rPr>
              <w:t>M7310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CD8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sz w:val="21"/>
                <w:szCs w:val="21"/>
                <w:lang w:val="en-US"/>
              </w:rPr>
              <w:t>Abcam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sz w:val="21"/>
                <w:szCs w:val="21"/>
                <w:lang w:val="en-US"/>
              </w:rPr>
              <w:t>ab4055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 xml:space="preserve">Myeloperoxidase 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Cs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Cs/>
                <w:sz w:val="21"/>
                <w:szCs w:val="21"/>
                <w:lang w:val="en-US"/>
              </w:rPr>
              <w:t>R&amp;D System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Cs/>
                <w:sz w:val="21"/>
                <w:szCs w:val="21"/>
                <w:lang w:val="en-US"/>
              </w:rPr>
              <w:t>MAB3174</w:t>
            </w:r>
          </w:p>
        </w:tc>
      </w:tr>
      <w:tr w:rsidR="006E3841" w:rsidRPr="00387B00" w:rsidTr="00AC439C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Tryptase</w:t>
            </w:r>
            <w:proofErr w:type="spellEnd"/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Abcam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ab2378</w:t>
            </w:r>
          </w:p>
        </w:tc>
      </w:tr>
      <w:tr w:rsidR="006E3841" w:rsidRPr="00387B00" w:rsidTr="00AC439C">
        <w:trPr>
          <w:trHeight w:val="368"/>
        </w:trPr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>Citrullinated</w:t>
            </w:r>
            <w:proofErr w:type="spellEnd"/>
            <w:r w:rsidRPr="00387B00"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  <w:t xml:space="preserve"> histone H3 </w:t>
            </w:r>
            <w:r w:rsidRPr="00387B00"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  <w:t>(</w:t>
            </w:r>
            <w:proofErr w:type="spellStart"/>
            <w:r w:rsidRPr="00387B00"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  <w:t>cit</w:t>
            </w:r>
            <w:proofErr w:type="spellEnd"/>
            <w:r w:rsidRPr="00387B00">
              <w:rPr>
                <w:rFonts w:eastAsia="Times New Roman" w:cstheme="minorHAnsi"/>
                <w:color w:val="000000" w:themeColor="text1"/>
                <w:sz w:val="21"/>
                <w:szCs w:val="21"/>
                <w:lang w:val="en-US" w:eastAsia="fr-FR"/>
              </w:rPr>
              <w:t xml:space="preserve"> R2+R8+R17)</w:t>
            </w:r>
          </w:p>
        </w:tc>
        <w:tc>
          <w:tcPr>
            <w:tcW w:w="2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proofErr w:type="spellStart"/>
            <w:r w:rsidRPr="00387B00">
              <w:rPr>
                <w:rFonts w:cstheme="minorHAnsi"/>
                <w:sz w:val="21"/>
                <w:szCs w:val="21"/>
                <w:lang w:val="en-US"/>
              </w:rPr>
              <w:t>Abcam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sz w:val="21"/>
                <w:szCs w:val="21"/>
                <w:lang w:val="en-US"/>
              </w:rPr>
              <w:t>ab5103</w:t>
            </w:r>
          </w:p>
        </w:tc>
      </w:tr>
    </w:tbl>
    <w:p w:rsidR="006E3841" w:rsidRPr="00387B00" w:rsidRDefault="006E3841" w:rsidP="006E3841">
      <w:pPr>
        <w:spacing w:after="0" w:line="240" w:lineRule="auto"/>
        <w:rPr>
          <w:rFonts w:cstheme="minorHAnsi"/>
          <w:color w:val="000000" w:themeColor="text1"/>
          <w:sz w:val="24"/>
          <w:szCs w:val="24"/>
          <w:lang w:val="en-US"/>
        </w:rPr>
      </w:pPr>
      <w:r w:rsidRPr="00387B00">
        <w:rPr>
          <w:rFonts w:cstheme="minorHAnsi"/>
          <w:color w:val="000000" w:themeColor="text1"/>
          <w:sz w:val="24"/>
          <w:szCs w:val="24"/>
          <w:lang w:val="en-US"/>
        </w:rPr>
        <w:br w:type="page"/>
      </w:r>
    </w:p>
    <w:p w:rsidR="006E3841" w:rsidRPr="00387B00" w:rsidRDefault="006E3841" w:rsidP="006E3841">
      <w:pPr>
        <w:spacing w:after="0" w:line="240" w:lineRule="auto"/>
        <w:rPr>
          <w:rFonts w:cstheme="minorHAnsi"/>
          <w:color w:val="000000" w:themeColor="text1"/>
          <w:sz w:val="21"/>
          <w:szCs w:val="21"/>
          <w:lang w:val="en-US"/>
        </w:rPr>
      </w:pPr>
      <w:r>
        <w:rPr>
          <w:rFonts w:cstheme="minorHAnsi"/>
          <w:b/>
          <w:color w:val="000000" w:themeColor="text1"/>
          <w:sz w:val="21"/>
          <w:szCs w:val="21"/>
          <w:lang w:val="en-US"/>
        </w:rPr>
        <w:lastRenderedPageBreak/>
        <w:t>Supplementary table S4</w:t>
      </w:r>
      <w:r w:rsidRPr="00387B00">
        <w:rPr>
          <w:rFonts w:cstheme="minorHAnsi"/>
          <w:b/>
          <w:color w:val="000000" w:themeColor="text1"/>
          <w:sz w:val="21"/>
          <w:szCs w:val="21"/>
          <w:lang w:val="en-US"/>
        </w:rPr>
        <w:t xml:space="preserve">. </w:t>
      </w:r>
      <w:r w:rsidRPr="00387B00">
        <w:rPr>
          <w:rFonts w:cstheme="minorHAnsi"/>
          <w:color w:val="000000" w:themeColor="text1"/>
          <w:sz w:val="21"/>
          <w:szCs w:val="21"/>
          <w:lang w:val="en-US"/>
        </w:rPr>
        <w:t>Listing of primers used for RT-quantitative PCR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5"/>
        <w:gridCol w:w="3685"/>
        <w:gridCol w:w="3402"/>
      </w:tblGrid>
      <w:tr w:rsidR="006E3841" w:rsidRPr="00387B00" w:rsidTr="00AC439C"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Gene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Forward Primer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3841" w:rsidRPr="00387B00" w:rsidRDefault="006E3841" w:rsidP="00AC439C">
            <w:pPr>
              <w:jc w:val="center"/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b/>
                <w:color w:val="000000" w:themeColor="text1"/>
                <w:sz w:val="21"/>
                <w:szCs w:val="21"/>
                <w:lang w:val="en-US"/>
              </w:rPr>
              <w:t>Reverse Primer</w:t>
            </w:r>
          </w:p>
        </w:tc>
      </w:tr>
      <w:tr w:rsidR="006E3841" w:rsidRPr="00387B00" w:rsidTr="00AC439C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CDH1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CGGACGATGATGTGAACACC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TTGCTGTTGTGCTTAACCCC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CSF2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eastAsia="Times New Roman" w:cstheme="minorHAnsi"/>
                <w:szCs w:val="24"/>
                <w:lang w:val="en-US" w:eastAsia="fr-FR"/>
              </w:rPr>
              <w:t>AGCCGACCTGCCTACAGAC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eastAsia="Times New Roman" w:cstheme="minorHAnsi"/>
                <w:szCs w:val="24"/>
                <w:lang w:val="en-US" w:eastAsia="fr-FR"/>
              </w:rPr>
              <w:t>AAGGGGATGACAAGCAGAAA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CSF3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szCs w:val="24"/>
                <w:lang w:val="en-US"/>
              </w:rPr>
            </w:pPr>
            <w:r w:rsidRPr="00387B00">
              <w:rPr>
                <w:rFonts w:ascii="Calibri" w:hAnsi="Calibri" w:cs="Calibri"/>
                <w:color w:val="000000"/>
              </w:rPr>
              <w:t>CCACGAATTTGCTGGGGAAT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  <w:szCs w:val="24"/>
                <w:lang w:val="en-US"/>
              </w:rPr>
            </w:pPr>
            <w:r w:rsidRPr="00387B00">
              <w:rPr>
                <w:rFonts w:ascii="Calibri" w:hAnsi="Calibri" w:cs="Calibri"/>
                <w:color w:val="000000"/>
              </w:rPr>
              <w:t>CTTTCACACACAGGCCTGAC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CXCL8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r w:rsidRPr="00387B00">
              <w:rPr>
                <w:rFonts w:ascii="Calibri" w:hAnsi="Calibri" w:cs="Calibri"/>
                <w:szCs w:val="24"/>
                <w:lang w:val="en-US"/>
              </w:rPr>
              <w:t>ACTCCTTGGCAAAACTGCAC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ascii="Calibri" w:hAnsi="Calibri" w:cs="Calibri"/>
                <w:color w:val="000000"/>
                <w:szCs w:val="24"/>
                <w:lang w:val="en-US"/>
              </w:rPr>
              <w:t>AAACCAAGGCACAGTGGAAC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HMGB1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tabs>
                <w:tab w:val="left" w:pos="1005"/>
              </w:tabs>
              <w:jc w:val="center"/>
              <w:rPr>
                <w:rFonts w:cstheme="minorHAnsi"/>
                <w:color w:val="333333"/>
                <w:sz w:val="21"/>
                <w:szCs w:val="21"/>
                <w:shd w:val="clear" w:color="auto" w:fill="F7F7F7"/>
                <w:lang w:val="en-US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  <w:t>TAGGGTGGTGTGGAGGAAAC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  <w:t>CTCCCGACAAGTTTGCACAA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012932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IL</w:t>
            </w:r>
            <w:r w:rsidR="006E3841"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1β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</w:pPr>
            <w:r w:rsidRPr="00387B00">
              <w:rPr>
                <w:rFonts w:ascii="Calibri" w:hAnsi="Calibri" w:cs="Calibri"/>
                <w:szCs w:val="24"/>
                <w:lang w:val="en-US"/>
              </w:rPr>
              <w:t>CTCTGGGATTCTCTTCAGCCA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</w:pPr>
            <w:r w:rsidRPr="00387B00">
              <w:rPr>
                <w:rFonts w:ascii="Calibri" w:hAnsi="Calibri" w:cs="Calibri"/>
                <w:szCs w:val="24"/>
                <w:lang w:val="en-US"/>
              </w:rPr>
              <w:t>CCTCATTGCCACTGTAATAAGCC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KRT1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TCAACAAGCGGACAAATGCA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CAATGATGCTGTCCAGGTCG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OCLN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GGGCATTGCTCATCCTGAAG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ascii="Calibri" w:hAnsi="Calibri" w:cs="Calibri"/>
                <w:color w:val="000000"/>
              </w:rPr>
            </w:pPr>
            <w:r w:rsidRPr="00387B00">
              <w:rPr>
                <w:rFonts w:ascii="Calibri" w:hAnsi="Calibri" w:cs="Calibri"/>
                <w:color w:val="000000"/>
              </w:rPr>
              <w:t>GAGTAGGCTGGCTGAGAGAG</w:t>
            </w:r>
          </w:p>
        </w:tc>
      </w:tr>
      <w:tr w:rsidR="006E3841" w:rsidRPr="00387B00" w:rsidTr="00AC439C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PADI4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  <w:t>CAGGGGACATTGATCCGTGTG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eastAsia="Times New Roman" w:cstheme="minorHAnsi"/>
                <w:color w:val="000000"/>
                <w:kern w:val="24"/>
                <w:szCs w:val="24"/>
                <w:lang w:val="en-US" w:eastAsia="fr-FR"/>
              </w:rPr>
              <w:t>GGGAGGCGTTGATGCTGAA</w:t>
            </w:r>
          </w:p>
        </w:tc>
      </w:tr>
      <w:tr w:rsidR="006E3841" w:rsidRPr="00387B00" w:rsidTr="00AC439C">
        <w:trPr>
          <w:trHeight w:val="59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</w:pPr>
            <w:r w:rsidRPr="00387B00">
              <w:rPr>
                <w:rFonts w:cstheme="minorHAnsi"/>
                <w:i/>
                <w:color w:val="000000" w:themeColor="text1"/>
                <w:sz w:val="21"/>
                <w:szCs w:val="21"/>
                <w:lang w:val="en-US"/>
              </w:rPr>
              <w:t>PGK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bCs/>
                <w:sz w:val="21"/>
                <w:szCs w:val="21"/>
                <w:lang w:val="en-US"/>
              </w:rPr>
            </w:pPr>
            <w:r w:rsidRPr="00387B00">
              <w:rPr>
                <w:szCs w:val="24"/>
                <w:lang w:val="en-GB"/>
              </w:rPr>
              <w:t>CTGTGGCTTCTGGCATACCT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E3841" w:rsidRPr="00387B00" w:rsidRDefault="006E3841" w:rsidP="00AC439C">
            <w:pPr>
              <w:jc w:val="center"/>
              <w:rPr>
                <w:rFonts w:cstheme="minorHAnsi"/>
                <w:sz w:val="21"/>
                <w:szCs w:val="21"/>
                <w:lang w:val="en-US"/>
              </w:rPr>
            </w:pPr>
            <w:r w:rsidRPr="00387B00">
              <w:rPr>
                <w:szCs w:val="24"/>
                <w:lang w:val="en-GB"/>
              </w:rPr>
              <w:t>AATCTGCTTAGCCCGAGTGA</w:t>
            </w:r>
          </w:p>
        </w:tc>
      </w:tr>
    </w:tbl>
    <w:p w:rsidR="006E3841" w:rsidRPr="00387B00" w:rsidRDefault="006E3841" w:rsidP="006E3841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</w:p>
    <w:p w:rsidR="006E3841" w:rsidRDefault="006E3841">
      <w:pPr>
        <w:suppressAutoHyphens w:val="0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  <w:r>
        <w:rPr>
          <w:rFonts w:cstheme="minorHAnsi"/>
          <w:b/>
          <w:i/>
          <w:color w:val="000000" w:themeColor="text1"/>
          <w:sz w:val="28"/>
          <w:szCs w:val="24"/>
          <w:lang w:val="en-US"/>
        </w:rPr>
        <w:br w:type="page"/>
      </w:r>
    </w:p>
    <w:p w:rsidR="00241A58" w:rsidRDefault="00241A58" w:rsidP="00241A58">
      <w:pPr>
        <w:spacing w:beforeAutospacing="1" w:after="120" w:line="360" w:lineRule="auto"/>
        <w:jc w:val="both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  <w:r>
        <w:rPr>
          <w:rFonts w:cstheme="minorHAnsi"/>
          <w:b/>
          <w:i/>
          <w:color w:val="000000" w:themeColor="text1"/>
          <w:sz w:val="28"/>
          <w:szCs w:val="24"/>
          <w:lang w:val="en-US"/>
        </w:rPr>
        <w:lastRenderedPageBreak/>
        <w:t>Supplementary Figure</w:t>
      </w:r>
      <w:r w:rsidR="00E67354">
        <w:rPr>
          <w:rFonts w:cstheme="minorHAnsi"/>
          <w:b/>
          <w:i/>
          <w:color w:val="000000" w:themeColor="text1"/>
          <w:sz w:val="28"/>
          <w:szCs w:val="24"/>
          <w:lang w:val="en-US"/>
        </w:rPr>
        <w:t>s</w:t>
      </w:r>
    </w:p>
    <w:p w:rsidR="00EA72BF" w:rsidRDefault="00EA72BF" w:rsidP="00241A58">
      <w:pPr>
        <w:spacing w:beforeAutospacing="1" w:after="120" w:line="360" w:lineRule="auto"/>
        <w:jc w:val="both"/>
        <w:rPr>
          <w:rFonts w:cstheme="minorHAnsi"/>
          <w:b/>
          <w:i/>
          <w:color w:val="000000" w:themeColor="text1"/>
          <w:sz w:val="28"/>
          <w:szCs w:val="24"/>
          <w:lang w:val="en-US"/>
        </w:rPr>
      </w:pPr>
      <w:r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w:drawing>
          <wp:inline distT="0" distB="0" distL="0" distR="0">
            <wp:extent cx="5760698" cy="3573076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positive5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3" b="46579"/>
                    <a:stretch/>
                  </pic:blipFill>
                  <pic:spPr bwMode="auto">
                    <a:xfrm>
                      <a:off x="0" y="0"/>
                      <a:ext cx="5760720" cy="357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B5C" w:rsidRPr="00BB7A87" w:rsidRDefault="00634601" w:rsidP="00BC7B5C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bCs/>
          <w:iCs/>
          <w:color w:val="000000" w:themeColor="text1"/>
          <w:sz w:val="24"/>
          <w:lang w:val="en-US"/>
        </w:rPr>
        <w:t>Supplementary f</w:t>
      </w:r>
      <w:r w:rsidR="00BC7B5C">
        <w:rPr>
          <w:rFonts w:cstheme="minorHAnsi"/>
          <w:b/>
          <w:bCs/>
          <w:iCs/>
          <w:color w:val="000000" w:themeColor="text1"/>
          <w:sz w:val="24"/>
          <w:lang w:val="en-US"/>
        </w:rPr>
        <w:t xml:space="preserve">igure </w:t>
      </w:r>
      <w:r w:rsidR="00CB681D">
        <w:rPr>
          <w:rFonts w:cstheme="minorHAnsi"/>
          <w:b/>
          <w:bCs/>
          <w:iCs/>
          <w:color w:val="000000" w:themeColor="text1"/>
          <w:sz w:val="24"/>
          <w:lang w:val="en-US"/>
        </w:rPr>
        <w:t>S</w:t>
      </w:r>
      <w:r w:rsidR="00BC7B5C">
        <w:rPr>
          <w:rFonts w:cstheme="minorHAnsi"/>
          <w:b/>
          <w:bCs/>
          <w:iCs/>
          <w:color w:val="000000" w:themeColor="text1"/>
          <w:sz w:val="24"/>
          <w:lang w:val="en-US"/>
        </w:rPr>
        <w:t>1</w:t>
      </w:r>
      <w:r w:rsidR="00BC7B5C" w:rsidRPr="00387B00">
        <w:rPr>
          <w:rFonts w:cstheme="minorHAnsi"/>
          <w:b/>
          <w:bCs/>
          <w:iCs/>
          <w:color w:val="000000" w:themeColor="text1"/>
          <w:sz w:val="24"/>
          <w:lang w:val="en-US"/>
        </w:rPr>
        <w:t xml:space="preserve">: </w:t>
      </w:r>
      <w:r w:rsidR="00BC7B5C">
        <w:rPr>
          <w:rFonts w:cstheme="minorHAnsi"/>
          <w:b/>
          <w:bCs/>
          <w:iCs/>
          <w:color w:val="000000" w:themeColor="text1"/>
          <w:sz w:val="24"/>
          <w:lang w:val="en-US"/>
        </w:rPr>
        <w:t>Detection of Ki67 and epithelial gene markers</w:t>
      </w:r>
      <w:r w:rsidR="00BC7B5C">
        <w:rPr>
          <w:rFonts w:cstheme="minorHAnsi"/>
          <w:b/>
          <w:bCs/>
          <w:color w:val="000000" w:themeColor="text1"/>
          <w:sz w:val="24"/>
          <w:lang w:val="en-US"/>
        </w:rPr>
        <w:t xml:space="preserve"> in</w:t>
      </w:r>
      <w:r w:rsidR="00BC7B5C" w:rsidRPr="00387B00">
        <w:rPr>
          <w:rFonts w:cstheme="minorHAnsi"/>
          <w:b/>
          <w:bCs/>
          <w:color w:val="000000" w:themeColor="text1"/>
          <w:sz w:val="24"/>
          <w:lang w:val="en-US"/>
        </w:rPr>
        <w:t xml:space="preserve"> RDEB-SCCs with different severity</w:t>
      </w:r>
      <w:r w:rsidR="00BC7B5C" w:rsidRPr="00387B00">
        <w:rPr>
          <w:rFonts w:cstheme="minorHAnsi"/>
          <w:bCs/>
          <w:iCs/>
          <w:color w:val="000000" w:themeColor="text1"/>
          <w:sz w:val="24"/>
          <w:lang w:val="en-US"/>
        </w:rPr>
        <w:t>.</w:t>
      </w:r>
      <w:r w:rsidR="00BC7B5C">
        <w:rPr>
          <w:rFonts w:cstheme="minorHAnsi"/>
          <w:color w:val="000000" w:themeColor="text1"/>
          <w:sz w:val="24"/>
          <w:lang w:val="en-US"/>
        </w:rPr>
        <w:t xml:space="preserve"> </w:t>
      </w:r>
      <w:r w:rsidR="00BC7B5C" w:rsidRPr="00AC4794">
        <w:rPr>
          <w:rFonts w:cstheme="minorHAnsi"/>
          <w:color w:val="000000" w:themeColor="text1"/>
          <w:sz w:val="24"/>
          <w:lang w:val="en-US"/>
        </w:rPr>
        <w:t>(</w:t>
      </w:r>
      <w:r w:rsidR="00BC7B5C" w:rsidRPr="00AC4794">
        <w:rPr>
          <w:rFonts w:cstheme="minorHAnsi"/>
          <w:bCs/>
          <w:color w:val="000000" w:themeColor="text1"/>
          <w:sz w:val="24"/>
          <w:lang w:val="en-US"/>
        </w:rPr>
        <w:t>A</w:t>
      </w:r>
      <w:r w:rsidR="00BC7B5C" w:rsidRPr="00AC4794">
        <w:rPr>
          <w:rFonts w:cstheme="minorHAnsi"/>
          <w:color w:val="000000" w:themeColor="text1"/>
          <w:sz w:val="24"/>
          <w:lang w:val="en-US"/>
        </w:rPr>
        <w:t>) Representative immunostaining for Ki67+ cells</w:t>
      </w:r>
      <w:r w:rsidR="00BC7B5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in </w:t>
      </w:r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in non-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lesional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(NL skin),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peri-tumoral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(PT skin), low-risk primary SCCs (Low-risk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high-risk primary SCCs (High-risk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low-risk recurrent SCCs (Low-risk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 and high-risk recurrent SCCs (High-risk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) in RDEB patients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, scale bar = 50µm</w:t>
      </w:r>
      <w:r w:rsidR="00BC7B5C" w:rsidRPr="00AC4794">
        <w:rPr>
          <w:rFonts w:cstheme="minorHAnsi"/>
          <w:color w:val="000000" w:themeColor="text1"/>
          <w:sz w:val="24"/>
          <w:lang w:val="en-US"/>
        </w:rPr>
        <w:t xml:space="preserve"> (magnification x400). Scale bar = 50µm. (B) Proportion of Ki67-positive cells compared with the total epithelial cells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, n=8 for NL ski</w:t>
      </w:r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n, n=11 for PT skin, n=5 for Low-risk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n=5 for High-risk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n=13 for Low-risk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n=8 for High-risk </w:t>
      </w:r>
      <w:proofErr w:type="spellStart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. (C) </w:t>
      </w:r>
      <w:r w:rsidR="00BC7B5C" w:rsidRPr="00AC4794">
        <w:rPr>
          <w:rFonts w:cstheme="minorHAnsi"/>
          <w:sz w:val="24"/>
          <w:szCs w:val="24"/>
          <w:lang w:val="en-US"/>
        </w:rPr>
        <w:t xml:space="preserve">Quantitative PCR analysis of </w:t>
      </w:r>
      <w:r w:rsidR="00BC7B5C" w:rsidRPr="00AC4794">
        <w:rPr>
          <w:rFonts w:cstheme="minorHAnsi"/>
          <w:i/>
          <w:sz w:val="24"/>
          <w:szCs w:val="24"/>
          <w:lang w:val="en-US"/>
        </w:rPr>
        <w:t xml:space="preserve">CDH1, OCLN, </w:t>
      </w:r>
      <w:r w:rsidR="00BC7B5C" w:rsidRPr="00AC7EC0">
        <w:rPr>
          <w:rFonts w:cstheme="minorHAnsi"/>
          <w:sz w:val="24"/>
          <w:szCs w:val="24"/>
          <w:lang w:val="en-US"/>
        </w:rPr>
        <w:t>and</w:t>
      </w:r>
      <w:r w:rsidR="00BC7B5C" w:rsidRPr="00AC4794">
        <w:rPr>
          <w:rFonts w:cstheme="minorHAnsi"/>
          <w:i/>
          <w:sz w:val="24"/>
          <w:szCs w:val="24"/>
          <w:lang w:val="en-US"/>
        </w:rPr>
        <w:t xml:space="preserve"> KRT1 </w:t>
      </w:r>
      <w:r w:rsidR="00BC7B5C" w:rsidRPr="00AC4794">
        <w:rPr>
          <w:rFonts w:cstheme="minorHAnsi"/>
          <w:sz w:val="24"/>
          <w:szCs w:val="24"/>
          <w:lang w:val="en-US"/>
        </w:rPr>
        <w:t xml:space="preserve">transcripts </w:t>
      </w:r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in NL skin (n=8), 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PT </w:t>
      </w:r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skin (n=7), Low-risk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(n=6), H</w:t>
      </w:r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igh-risk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(n=3), Low-risk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bookmarkStart w:id="0" w:name="_GoBack"/>
      <w:bookmarkEnd w:id="0"/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(n=7), and High-risk </w:t>
      </w:r>
      <w:proofErr w:type="spellStart"/>
      <w:r w:rsidR="00823BEE" w:rsidRPr="00AC4794">
        <w:rPr>
          <w:rFonts w:cstheme="minorHAnsi"/>
          <w:color w:val="000000" w:themeColor="text1"/>
          <w:sz w:val="24"/>
          <w:szCs w:val="24"/>
          <w:lang w:val="en-US"/>
        </w:rPr>
        <w:t>rSCCs</w:t>
      </w:r>
      <w:proofErr w:type="spellEnd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(n=8) in RDEB patients in our study. Relative gene expression was normalized to the expression of a housekeeping gene (</w:t>
      </w:r>
      <w:r w:rsidR="00BC7B5C" w:rsidRPr="00AC4794">
        <w:rPr>
          <w:rFonts w:cstheme="minorHAnsi"/>
          <w:i/>
          <w:color w:val="000000" w:themeColor="text1"/>
          <w:sz w:val="24"/>
          <w:szCs w:val="24"/>
          <w:lang w:val="en-US"/>
        </w:rPr>
        <w:t>PGK)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BC7B5C" w:rsidRPr="00AC4794">
        <w:rPr>
          <w:rFonts w:cstheme="minorHAnsi"/>
          <w:sz w:val="24"/>
          <w:szCs w:val="24"/>
          <w:lang w:val="en-US"/>
        </w:rPr>
        <w:t xml:space="preserve">expressed as fold-increase compared to NL skin. 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* p&lt;0.05 </w:t>
      </w:r>
      <w:proofErr w:type="spellStart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Kruskal</w:t>
      </w:r>
      <w:proofErr w:type="spellEnd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Willis test with Dunn's or ANOVA with Tukey’s multiple comparison post hoc. Data are means ± SEM.</w:t>
      </w:r>
    </w:p>
    <w:p w:rsidR="00EA72BF" w:rsidRDefault="00EA72BF" w:rsidP="00BC7B5C">
      <w:pPr>
        <w:spacing w:line="360" w:lineRule="auto"/>
        <w:jc w:val="both"/>
        <w:rPr>
          <w:rFonts w:cstheme="minorHAnsi"/>
          <w:b/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5760720" cy="505150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positive6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33"/>
                    <a:stretch/>
                  </pic:blipFill>
                  <pic:spPr bwMode="auto">
                    <a:xfrm>
                      <a:off x="0" y="0"/>
                      <a:ext cx="5760720" cy="505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B5C" w:rsidRDefault="00BC7B5C" w:rsidP="00BC7B5C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Supplementary figure </w:t>
      </w:r>
      <w:r w:rsidR="00CB681D">
        <w:rPr>
          <w:rFonts w:cstheme="minorHAnsi"/>
          <w:b/>
          <w:color w:val="000000" w:themeColor="text1"/>
          <w:sz w:val="24"/>
          <w:szCs w:val="24"/>
          <w:lang w:val="en-US"/>
        </w:rPr>
        <w:t>S</w:t>
      </w:r>
      <w:r>
        <w:rPr>
          <w:rFonts w:cstheme="minorHAnsi"/>
          <w:b/>
          <w:color w:val="000000" w:themeColor="text1"/>
          <w:sz w:val="24"/>
          <w:szCs w:val="24"/>
          <w:lang w:val="en-US"/>
        </w:rPr>
        <w:t>2</w:t>
      </w:r>
      <w:r w:rsidRPr="00BC7B5C">
        <w:rPr>
          <w:rFonts w:cstheme="minorHAnsi"/>
          <w:b/>
          <w:color w:val="000000" w:themeColor="text1"/>
          <w:sz w:val="24"/>
          <w:szCs w:val="24"/>
          <w:lang w:val="en-US"/>
        </w:rPr>
        <w:t>:</w:t>
      </w:r>
      <w:r w:rsidRPr="00BC7B5C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Detection of adaptive</w:t>
      </w:r>
      <w:r w:rsidRPr="00387B00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 immune</w:t>
      </w:r>
      <w:r w:rsidRPr="00387B00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387B00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cells in RDEB-SCCs with different severity. </w:t>
      </w:r>
      <w:r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>(</w:t>
      </w:r>
      <w:r w:rsidR="00AC439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>A</w:t>
      </w:r>
      <w:r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) Representative </w:t>
      </w:r>
      <w:r w:rsidRPr="00AC4794">
        <w:rPr>
          <w:rFonts w:cstheme="minorHAnsi"/>
          <w:color w:val="000000" w:themeColor="text1"/>
          <w:sz w:val="24"/>
          <w:szCs w:val="24"/>
          <w:lang w:val="en-US"/>
        </w:rPr>
        <w:t>immunostaining for</w:t>
      </w:r>
      <w:r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infiltrated</w:t>
      </w:r>
      <w:r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CD3+ T cells, CD4+ T cells, CD8+ T cells in non-</w:t>
      </w:r>
      <w:proofErr w:type="spellStart"/>
      <w:r w:rsidRPr="00AC4794">
        <w:rPr>
          <w:rFonts w:cstheme="minorHAnsi"/>
          <w:color w:val="000000" w:themeColor="text1"/>
          <w:sz w:val="24"/>
          <w:szCs w:val="24"/>
          <w:lang w:val="en-US"/>
        </w:rPr>
        <w:t>lesional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(NL skin), </w:t>
      </w:r>
      <w:proofErr w:type="spellStart"/>
      <w:r w:rsidRPr="00AC4794">
        <w:rPr>
          <w:rFonts w:cstheme="minorHAnsi"/>
          <w:color w:val="000000" w:themeColor="text1"/>
          <w:sz w:val="24"/>
          <w:szCs w:val="24"/>
          <w:lang w:val="en-US"/>
        </w:rPr>
        <w:t>peri-tumoral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(PT skin), low-risk primary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(L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ow-risk </w:t>
      </w:r>
      <w:proofErr w:type="spellStart"/>
      <w:r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high-risk primary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(H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igh-risk </w:t>
      </w:r>
      <w:proofErr w:type="spellStart"/>
      <w:r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>), low-risk recurrent SCCs (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L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ow-risk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>) and high-risk recurrent SCCs (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H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igh-risk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Pr="00AC4794">
        <w:rPr>
          <w:rFonts w:cstheme="minorHAnsi"/>
          <w:color w:val="000000" w:themeColor="text1"/>
          <w:sz w:val="24"/>
          <w:szCs w:val="24"/>
          <w:lang w:val="en-US"/>
        </w:rPr>
        <w:t>) in RDEB patients, scale bar = 50µm. Quantification of the number of positive cells per field CD4+ T cell to CD3+ T cell ratio (</w:t>
      </w:r>
      <w:r w:rsidR="00AC439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>C</w:t>
      </w:r>
      <w:r w:rsidRPr="00AC4794">
        <w:rPr>
          <w:rFonts w:cstheme="minorHAnsi"/>
          <w:color w:val="000000" w:themeColor="text1"/>
          <w:sz w:val="24"/>
          <w:szCs w:val="24"/>
          <w:lang w:val="en-US"/>
        </w:rPr>
        <w:t>), CD8+ T cell to CD3+ T cell ratio (</w:t>
      </w:r>
      <w:r w:rsidR="00AC439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>C</w:t>
      </w:r>
      <w:r w:rsidRPr="00AC4794">
        <w:rPr>
          <w:rFonts w:cstheme="minorHAnsi"/>
          <w:color w:val="000000" w:themeColor="text1"/>
          <w:sz w:val="24"/>
          <w:szCs w:val="24"/>
          <w:lang w:val="en-US"/>
        </w:rPr>
        <w:t>), n=8 for NL sk</w:t>
      </w:r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in, n=12 for PT skin, n=5 for Low-risk 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n=5 for High-risk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n=13 for Low-risk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n=8 for High-risk </w:t>
      </w:r>
      <w:proofErr w:type="spellStart"/>
      <w:r w:rsid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. * p&lt;0.05 </w:t>
      </w:r>
      <w:proofErr w:type="spellStart"/>
      <w:r w:rsidR="00AC4794">
        <w:rPr>
          <w:rFonts w:cstheme="minorHAnsi"/>
          <w:color w:val="000000" w:themeColor="text1"/>
          <w:sz w:val="24"/>
          <w:szCs w:val="24"/>
          <w:lang w:val="en-US"/>
        </w:rPr>
        <w:t>Kruskal</w:t>
      </w:r>
      <w:proofErr w:type="spellEnd"/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Wa</w:t>
      </w:r>
      <w:r w:rsidRPr="00AC4794">
        <w:rPr>
          <w:rFonts w:cstheme="minorHAnsi"/>
          <w:color w:val="000000" w:themeColor="text1"/>
          <w:sz w:val="24"/>
          <w:szCs w:val="24"/>
          <w:lang w:val="en-US"/>
        </w:rPr>
        <w:t>llis test with Dunn's or ANOVA with Tukey’s multiple comparison post hoc. Data are means ± SEM.</w:t>
      </w:r>
    </w:p>
    <w:p w:rsidR="00EA72BF" w:rsidRDefault="00EA72BF" w:rsidP="00BC7B5C">
      <w:pPr>
        <w:spacing w:line="360" w:lineRule="auto"/>
        <w:jc w:val="both"/>
        <w:rPr>
          <w:rFonts w:cstheme="minorHAnsi"/>
          <w:b/>
          <w:bCs/>
          <w:iCs/>
          <w:color w:val="000000" w:themeColor="text1"/>
          <w:sz w:val="24"/>
          <w:szCs w:val="24"/>
          <w:lang w:val="en-US"/>
        </w:rPr>
      </w:pPr>
    </w:p>
    <w:p w:rsidR="00EA72BF" w:rsidRDefault="00EA72BF" w:rsidP="00BC7B5C">
      <w:pPr>
        <w:spacing w:line="360" w:lineRule="auto"/>
        <w:jc w:val="both"/>
        <w:rPr>
          <w:rFonts w:cstheme="minorHAnsi"/>
          <w:b/>
          <w:bCs/>
          <w:iCs/>
          <w:color w:val="000000" w:themeColor="text1"/>
          <w:sz w:val="24"/>
          <w:szCs w:val="24"/>
          <w:lang w:val="en-US"/>
        </w:rPr>
      </w:pPr>
    </w:p>
    <w:p w:rsidR="00EA72BF" w:rsidRDefault="00EA72BF" w:rsidP="00BC7B5C">
      <w:pPr>
        <w:spacing w:line="360" w:lineRule="auto"/>
        <w:jc w:val="both"/>
        <w:rPr>
          <w:rFonts w:cstheme="minorHAnsi"/>
          <w:b/>
          <w:bCs/>
          <w:iCs/>
          <w:color w:val="000000" w:themeColor="text1"/>
          <w:sz w:val="24"/>
          <w:szCs w:val="24"/>
          <w:lang w:val="en-US"/>
        </w:rPr>
      </w:pPr>
    </w:p>
    <w:p w:rsidR="00BC7B5C" w:rsidRPr="00BC7B5C" w:rsidRDefault="00EA72BF" w:rsidP="00BC7B5C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bCs/>
          <w:iCs/>
          <w:noProof/>
          <w:color w:val="000000" w:themeColor="text1"/>
          <w:sz w:val="24"/>
          <w:szCs w:val="24"/>
          <w:lang w:eastAsia="fr-FR"/>
        </w:rPr>
        <w:lastRenderedPageBreak/>
        <w:drawing>
          <wp:inline distT="0" distB="0" distL="0" distR="0">
            <wp:extent cx="5760720" cy="4616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positive7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95"/>
                    <a:stretch/>
                  </pic:blipFill>
                  <pic:spPr bwMode="auto">
                    <a:xfrm>
                      <a:off x="0" y="0"/>
                      <a:ext cx="5760720" cy="461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B5C" w:rsidRPr="00BC7B5C">
        <w:rPr>
          <w:rFonts w:cstheme="minorHAnsi"/>
          <w:b/>
          <w:bCs/>
          <w:iCs/>
          <w:color w:val="000000" w:themeColor="text1"/>
          <w:sz w:val="24"/>
          <w:szCs w:val="24"/>
          <w:lang w:val="en-US"/>
        </w:rPr>
        <w:t>Supplementary figure 3</w:t>
      </w:r>
      <w:r w:rsidR="00BC7B5C" w:rsidRPr="00BC7B5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:</w:t>
      </w:r>
      <w:r w:rsidR="00BC7B5C" w:rsidRPr="00BC7B5C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BC7B5C" w:rsidRPr="00BC7B5C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Detection of innate immune</w:t>
      </w:r>
      <w:r w:rsidR="00BC7B5C" w:rsidRPr="00BC7B5C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727310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cells in RDEB-</w:t>
      </w:r>
      <w:r w:rsidR="00BC7B5C" w:rsidRPr="00BC7B5C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SCCs with different severity.</w:t>
      </w:r>
      <w:r w:rsidR="00BC7B5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(A) Representative 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immunostaining for</w:t>
      </w:r>
      <w:r w:rsidR="00BC7B5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infiltrated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CD163+ macrophages and </w:t>
      </w:r>
      <w:proofErr w:type="spellStart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tryptase</w:t>
      </w:r>
      <w:proofErr w:type="spellEnd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+ mast cells in 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non-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lesional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(NL skin),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peri-tumoral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skin (PT skin), low-risk primary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(L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ow-risk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high-risk primary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(H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igh-risk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low-risk recurrent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(L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ow-risk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 and high-risk recurrent </w:t>
      </w:r>
      <w:r w:rsidR="008E30A5" w:rsidRPr="00AC4794">
        <w:rPr>
          <w:rFonts w:cstheme="minorHAnsi"/>
          <w:color w:val="000000" w:themeColor="text1"/>
          <w:sz w:val="24"/>
          <w:szCs w:val="24"/>
          <w:lang w:val="en-US"/>
        </w:rPr>
        <w:t>SCCs (H</w:t>
      </w:r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igh-risk </w:t>
      </w:r>
      <w:proofErr w:type="spellStart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AC439C" w:rsidRPr="00AC4794">
        <w:rPr>
          <w:rFonts w:cstheme="minorHAnsi"/>
          <w:color w:val="000000" w:themeColor="text1"/>
          <w:sz w:val="24"/>
          <w:szCs w:val="24"/>
          <w:lang w:val="en-US"/>
        </w:rPr>
        <w:t>) in RDEB patients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, scale bar = 50µm. Quantification of the number of positive cells per field for CD163+ macrophages (</w:t>
      </w:r>
      <w:r w:rsidR="00BC7B5C" w:rsidRPr="00AC4794">
        <w:rPr>
          <w:rFonts w:cstheme="minorHAnsi"/>
          <w:bCs/>
          <w:color w:val="000000" w:themeColor="text1"/>
          <w:sz w:val="24"/>
          <w:szCs w:val="24"/>
          <w:lang w:val="en-US"/>
        </w:rPr>
        <w:t>B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), </w:t>
      </w:r>
      <w:proofErr w:type="spellStart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tryptase</w:t>
      </w:r>
      <w:proofErr w:type="spellEnd"/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 + mast cells (C) in the different conditions. n=8 for NL ski</w:t>
      </w:r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n, n=13 for PT skin, n=6 for Low-risk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n=5 for High-risk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n=13 for Low-risk </w:t>
      </w:r>
      <w:proofErr w:type="spellStart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727310" w:rsidRPr="00AC4794">
        <w:rPr>
          <w:rFonts w:cstheme="minorHAnsi"/>
          <w:color w:val="000000" w:themeColor="text1"/>
          <w:sz w:val="24"/>
          <w:szCs w:val="24"/>
          <w:lang w:val="en-US"/>
        </w:rPr>
        <w:t xml:space="preserve">, n=8 for High-risk </w:t>
      </w:r>
      <w:proofErr w:type="spellStart"/>
      <w:r w:rsidR="00AC4794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. *p&lt;0.05 </w:t>
      </w:r>
      <w:proofErr w:type="spellStart"/>
      <w:r w:rsidR="00AC4794">
        <w:rPr>
          <w:rFonts w:cstheme="minorHAnsi"/>
          <w:color w:val="000000" w:themeColor="text1"/>
          <w:sz w:val="24"/>
          <w:szCs w:val="24"/>
          <w:lang w:val="en-US"/>
        </w:rPr>
        <w:t>Kruskal</w:t>
      </w:r>
      <w:proofErr w:type="spellEnd"/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Wa</w:t>
      </w:r>
      <w:r w:rsidR="00BC7B5C" w:rsidRPr="00AC4794">
        <w:rPr>
          <w:rFonts w:cstheme="minorHAnsi"/>
          <w:color w:val="000000" w:themeColor="text1"/>
          <w:sz w:val="24"/>
          <w:szCs w:val="24"/>
          <w:lang w:val="en-US"/>
        </w:rPr>
        <w:t>llis test with Dunn's or ANOVA with Tukey’s multiple comparison post hoc. Data are means ± SEM.</w:t>
      </w:r>
    </w:p>
    <w:p w:rsidR="007A5523" w:rsidRDefault="007A5523" w:rsidP="007A5523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57D8E" w:rsidRDefault="00B57D8E" w:rsidP="007A5523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57D8E" w:rsidRDefault="00B57D8E" w:rsidP="007A5523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57D8E" w:rsidRDefault="00B57D8E" w:rsidP="007A5523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B57D8E" w:rsidRDefault="00B57D8E" w:rsidP="007A5523">
      <w:pPr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EA72BF" w:rsidRPr="007A5523" w:rsidRDefault="007A5523" w:rsidP="005B7C8B">
      <w:pPr>
        <w:spacing w:line="36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B62244" wp14:editId="2C4D8B5B">
                <wp:simplePos x="0" y="0"/>
                <wp:positionH relativeFrom="column">
                  <wp:posOffset>3698875</wp:posOffset>
                </wp:positionH>
                <wp:positionV relativeFrom="paragraph">
                  <wp:posOffset>2533015</wp:posOffset>
                </wp:positionV>
                <wp:extent cx="537845" cy="3492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(F</w:t>
                            </w:r>
                            <w:r w:rsidRPr="0016529C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62244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291.25pt;margin-top:199.45pt;width:42.35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" filled="f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(F</w:t>
                      </w:r>
                      <w:r w:rsidRPr="0016529C"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B5684" wp14:editId="3842F3CC">
                <wp:simplePos x="0" y="0"/>
                <wp:positionH relativeFrom="column">
                  <wp:posOffset>1923415</wp:posOffset>
                </wp:positionH>
                <wp:positionV relativeFrom="paragraph">
                  <wp:posOffset>2533015</wp:posOffset>
                </wp:positionV>
                <wp:extent cx="537845" cy="3492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(E</w:t>
                            </w:r>
                            <w:r w:rsidRPr="0016529C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B5684" id="Zone de texte 9" o:spid="_x0000_s1027" type="#_x0000_t202" style="position:absolute;left:0;text-align:left;margin-left:151.45pt;margin-top:199.45pt;width:42.35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" filled="f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(E</w:t>
                      </w:r>
                      <w:r w:rsidRPr="0016529C"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BD2C95" wp14:editId="57642865">
                <wp:simplePos x="0" y="0"/>
                <wp:positionH relativeFrom="column">
                  <wp:posOffset>121285</wp:posOffset>
                </wp:positionH>
                <wp:positionV relativeFrom="paragraph">
                  <wp:posOffset>2533015</wp:posOffset>
                </wp:positionV>
                <wp:extent cx="537845" cy="3492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(D</w:t>
                            </w:r>
                            <w:r w:rsidRPr="0016529C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D2C95" id="Zone de texte 8" o:spid="_x0000_s1028" type="#_x0000_t202" style="position:absolute;left:0;text-align:left;margin-left:9.55pt;margin-top:199.45pt;width:42.35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" filled="f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(D</w:t>
                      </w:r>
                      <w:r w:rsidRPr="0016529C"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83820</wp:posOffset>
            </wp:positionV>
            <wp:extent cx="5006340" cy="5234940"/>
            <wp:effectExtent l="0" t="0" r="3810" b="381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e8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 t="7936" r="23942" b="46627"/>
                    <a:stretch/>
                  </pic:blipFill>
                  <pic:spPr bwMode="auto">
                    <a:xfrm>
                      <a:off x="0" y="0"/>
                      <a:ext cx="5006340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52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45D7D" wp14:editId="27B35675">
                <wp:simplePos x="0" y="0"/>
                <wp:positionH relativeFrom="column">
                  <wp:posOffset>3573145</wp:posOffset>
                </wp:positionH>
                <wp:positionV relativeFrom="paragraph">
                  <wp:posOffset>-3810</wp:posOffset>
                </wp:positionV>
                <wp:extent cx="537882" cy="349624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(C</w:t>
                            </w:r>
                            <w:r w:rsidRPr="0016529C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5D7D" id="Zone de texte 7" o:spid="_x0000_s1029" type="#_x0000_t202" style="position:absolute;margin-left:281.35pt;margin-top:-.3pt;width:42.35pt;height:2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" filled="f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(C</w:t>
                      </w:r>
                      <w:r w:rsidRPr="0016529C"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652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2D681" wp14:editId="3F7C1F47">
                <wp:simplePos x="0" y="0"/>
                <wp:positionH relativeFrom="column">
                  <wp:posOffset>1994535</wp:posOffset>
                </wp:positionH>
                <wp:positionV relativeFrom="paragraph">
                  <wp:posOffset>-3810</wp:posOffset>
                </wp:positionV>
                <wp:extent cx="537882" cy="34962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(B</w:t>
                            </w:r>
                            <w:r w:rsidRPr="0016529C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D681" id="Zone de texte 6" o:spid="_x0000_s1030" type="#_x0000_t202" style="position:absolute;margin-left:157.05pt;margin-top:-.3pt;width:42.35pt;height:2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" filled="f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(B</w:t>
                      </w:r>
                      <w:r w:rsidRPr="0016529C">
                        <w:rPr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652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940D9" wp14:editId="22F973AA">
                <wp:simplePos x="0" y="0"/>
                <wp:positionH relativeFrom="column">
                  <wp:posOffset>85090</wp:posOffset>
                </wp:positionH>
                <wp:positionV relativeFrom="paragraph">
                  <wp:posOffset>-3810</wp:posOffset>
                </wp:positionV>
                <wp:extent cx="537882" cy="34962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82" cy="34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932" w:rsidRPr="0016529C" w:rsidRDefault="00012932" w:rsidP="0016529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16529C">
                              <w:rPr>
                                <w:b/>
                                <w:sz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40D9" id="Zone de texte 5" o:spid="_x0000_s1031" type="#_x0000_t202" style="position:absolute;left:0;text-align:left;margin-left:6.7pt;margin-top:-.3pt;width:42.35pt;height:2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" fillcolor="white [3201]" stroked="f" strokeweight=".5pt">
                <v:textbox>
                  <w:txbxContent>
                    <w:p w:rsidR="00012932" w:rsidRPr="0016529C" w:rsidRDefault="00012932" w:rsidP="0016529C">
                      <w:pPr>
                        <w:rPr>
                          <w:b/>
                          <w:sz w:val="28"/>
                        </w:rPr>
                      </w:pPr>
                      <w:r w:rsidRPr="0016529C">
                        <w:rPr>
                          <w:b/>
                          <w:sz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A72BF" w:rsidRPr="00EA72BF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Supplementary figure S4: Gene expression of inflammatory mediators involved in neutrophil activation</w:t>
      </w:r>
      <w:r w:rsidR="00727310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in RDEB-SCCs</w:t>
      </w:r>
      <w:r w:rsidR="00EA72BF" w:rsidRPr="00EA72BF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by quantitative RT-PCR. </w:t>
      </w:r>
      <w:r w:rsidR="00EA72BF" w:rsidRPr="00EA72BF">
        <w:rPr>
          <w:rFonts w:cstheme="minorHAnsi"/>
          <w:sz w:val="24"/>
          <w:szCs w:val="24"/>
          <w:lang w:val="en-US"/>
        </w:rPr>
        <w:t xml:space="preserve">Quantitative PCR analysis of </w:t>
      </w:r>
      <w:r w:rsidR="0016529C">
        <w:rPr>
          <w:rFonts w:cstheme="minorHAnsi"/>
          <w:i/>
          <w:sz w:val="24"/>
          <w:szCs w:val="24"/>
          <w:lang w:val="en-US"/>
        </w:rPr>
        <w:t xml:space="preserve">CSF2 </w:t>
      </w:r>
      <w:r w:rsidR="0016529C" w:rsidRPr="0016529C">
        <w:rPr>
          <w:rFonts w:cstheme="minorHAnsi"/>
          <w:sz w:val="24"/>
          <w:szCs w:val="24"/>
          <w:lang w:val="en-US"/>
        </w:rPr>
        <w:t xml:space="preserve">(A), </w:t>
      </w:r>
      <w:r w:rsidR="0016529C">
        <w:rPr>
          <w:rFonts w:cstheme="minorHAnsi"/>
          <w:i/>
          <w:sz w:val="24"/>
          <w:szCs w:val="24"/>
          <w:lang w:val="en-US"/>
        </w:rPr>
        <w:t xml:space="preserve">CSF3 </w:t>
      </w:r>
      <w:r w:rsidR="0016529C" w:rsidRPr="0016529C">
        <w:rPr>
          <w:rFonts w:cstheme="minorHAnsi"/>
          <w:sz w:val="24"/>
          <w:szCs w:val="24"/>
          <w:lang w:val="en-US"/>
        </w:rPr>
        <w:t xml:space="preserve">(B), </w:t>
      </w:r>
      <w:r w:rsidR="00EA72BF" w:rsidRPr="00EA72BF">
        <w:rPr>
          <w:rFonts w:cstheme="minorHAnsi"/>
          <w:i/>
          <w:sz w:val="24"/>
          <w:szCs w:val="24"/>
          <w:lang w:val="en-US"/>
        </w:rPr>
        <w:t>IL1B</w:t>
      </w:r>
      <w:r w:rsidR="0016529C">
        <w:rPr>
          <w:rFonts w:cstheme="minorHAnsi"/>
          <w:i/>
          <w:sz w:val="24"/>
          <w:szCs w:val="24"/>
          <w:lang w:val="en-US"/>
        </w:rPr>
        <w:t xml:space="preserve"> </w:t>
      </w:r>
      <w:r w:rsidR="00B57D8E">
        <w:rPr>
          <w:rFonts w:cstheme="minorHAnsi"/>
          <w:sz w:val="24"/>
          <w:szCs w:val="24"/>
          <w:lang w:val="en-US"/>
        </w:rPr>
        <w:t>(C</w:t>
      </w:r>
      <w:r w:rsidR="0016529C" w:rsidRPr="0016529C">
        <w:rPr>
          <w:rFonts w:cstheme="minorHAnsi"/>
          <w:sz w:val="24"/>
          <w:szCs w:val="24"/>
          <w:lang w:val="en-US"/>
        </w:rPr>
        <w:t>)</w:t>
      </w:r>
      <w:r w:rsidR="00EA72BF" w:rsidRPr="0016529C">
        <w:rPr>
          <w:rFonts w:cstheme="minorHAnsi"/>
          <w:sz w:val="24"/>
          <w:szCs w:val="24"/>
          <w:lang w:val="en-US"/>
        </w:rPr>
        <w:t>,</w:t>
      </w:r>
      <w:r w:rsidR="00EA72BF" w:rsidRPr="00EA72BF">
        <w:rPr>
          <w:rFonts w:cstheme="minorHAnsi"/>
          <w:i/>
          <w:sz w:val="24"/>
          <w:szCs w:val="24"/>
          <w:lang w:val="en-US"/>
        </w:rPr>
        <w:t xml:space="preserve"> CXCL8</w:t>
      </w:r>
      <w:r w:rsidR="0016529C">
        <w:rPr>
          <w:rFonts w:cstheme="minorHAnsi"/>
          <w:i/>
          <w:sz w:val="24"/>
          <w:szCs w:val="24"/>
          <w:lang w:val="en-US"/>
        </w:rPr>
        <w:t xml:space="preserve"> </w:t>
      </w:r>
      <w:r w:rsidR="00B57D8E">
        <w:rPr>
          <w:rFonts w:cstheme="minorHAnsi"/>
          <w:sz w:val="24"/>
          <w:szCs w:val="24"/>
          <w:lang w:val="en-US"/>
        </w:rPr>
        <w:t>(D</w:t>
      </w:r>
      <w:r w:rsidR="0016529C" w:rsidRPr="0016529C">
        <w:rPr>
          <w:rFonts w:cstheme="minorHAnsi"/>
          <w:sz w:val="24"/>
          <w:szCs w:val="24"/>
          <w:lang w:val="en-US"/>
        </w:rPr>
        <w:t>)</w:t>
      </w:r>
      <w:r w:rsidR="00EA72BF" w:rsidRPr="0016529C">
        <w:rPr>
          <w:rFonts w:cstheme="minorHAnsi"/>
          <w:sz w:val="24"/>
          <w:szCs w:val="24"/>
          <w:lang w:val="en-US"/>
        </w:rPr>
        <w:t>,</w:t>
      </w:r>
      <w:r w:rsidR="00EA72BF" w:rsidRPr="00EA72BF">
        <w:rPr>
          <w:rFonts w:cstheme="minorHAnsi"/>
          <w:i/>
          <w:sz w:val="24"/>
          <w:szCs w:val="24"/>
          <w:lang w:val="en-US"/>
        </w:rPr>
        <w:t xml:space="preserve"> PADI4</w:t>
      </w:r>
      <w:r w:rsidR="0016529C">
        <w:rPr>
          <w:rFonts w:cstheme="minorHAnsi"/>
          <w:i/>
          <w:sz w:val="24"/>
          <w:szCs w:val="24"/>
          <w:lang w:val="en-US"/>
        </w:rPr>
        <w:t xml:space="preserve"> </w:t>
      </w:r>
      <w:r w:rsidR="00B57D8E">
        <w:rPr>
          <w:rFonts w:cstheme="minorHAnsi"/>
          <w:sz w:val="24"/>
          <w:szCs w:val="24"/>
          <w:lang w:val="en-US"/>
        </w:rPr>
        <w:t>(E</w:t>
      </w:r>
      <w:r w:rsidR="0016529C" w:rsidRPr="0016529C">
        <w:rPr>
          <w:rFonts w:cstheme="minorHAnsi"/>
          <w:sz w:val="24"/>
          <w:szCs w:val="24"/>
          <w:lang w:val="en-US"/>
        </w:rPr>
        <w:t>)</w:t>
      </w:r>
      <w:r w:rsidR="00B57D8E">
        <w:rPr>
          <w:rFonts w:cstheme="minorHAnsi"/>
          <w:sz w:val="24"/>
          <w:szCs w:val="24"/>
          <w:lang w:val="en-US"/>
        </w:rPr>
        <w:t xml:space="preserve">, and </w:t>
      </w:r>
      <w:r w:rsidR="00B57D8E">
        <w:rPr>
          <w:rFonts w:cstheme="minorHAnsi"/>
          <w:i/>
          <w:sz w:val="24"/>
          <w:szCs w:val="24"/>
          <w:lang w:val="en-US"/>
        </w:rPr>
        <w:t xml:space="preserve">HMGB1 </w:t>
      </w:r>
      <w:r w:rsidR="00B57D8E">
        <w:rPr>
          <w:rFonts w:cstheme="minorHAnsi"/>
          <w:sz w:val="24"/>
          <w:szCs w:val="24"/>
          <w:lang w:val="en-US"/>
        </w:rPr>
        <w:t>(F)</w:t>
      </w:r>
      <w:r w:rsidR="00EA72BF" w:rsidRPr="0016529C">
        <w:rPr>
          <w:rFonts w:cstheme="minorHAnsi"/>
          <w:sz w:val="24"/>
          <w:szCs w:val="24"/>
          <w:lang w:val="en-US"/>
        </w:rPr>
        <w:t xml:space="preserve"> </w:t>
      </w:r>
      <w:r w:rsidR="00EA72BF" w:rsidRPr="00EA72BF">
        <w:rPr>
          <w:rFonts w:cstheme="minorHAnsi"/>
          <w:sz w:val="24"/>
          <w:szCs w:val="24"/>
          <w:lang w:val="en-US"/>
        </w:rPr>
        <w:t xml:space="preserve">transcripts </w:t>
      </w:r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in non-</w:t>
      </w:r>
      <w:proofErr w:type="spellStart"/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lesional</w:t>
      </w:r>
      <w:proofErr w:type="spellEnd"/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 xml:space="preserve"> skin (NL skin) (n=8), </w:t>
      </w:r>
      <w:proofErr w:type="spellStart"/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peri-tumoral</w:t>
      </w:r>
      <w:proofErr w:type="spellEnd"/>
      <w:r w:rsidR="00B95238">
        <w:rPr>
          <w:rFonts w:cstheme="minorHAnsi"/>
          <w:color w:val="000000" w:themeColor="text1"/>
          <w:sz w:val="24"/>
          <w:szCs w:val="24"/>
          <w:lang w:val="en-US"/>
        </w:rPr>
        <w:t xml:space="preserve"> skin (PT skin) (n=7), l</w:t>
      </w:r>
      <w:r w:rsidR="00EA72BF">
        <w:rPr>
          <w:rFonts w:cstheme="minorHAnsi"/>
          <w:color w:val="000000" w:themeColor="text1"/>
          <w:sz w:val="24"/>
          <w:szCs w:val="24"/>
          <w:lang w:val="en-US"/>
        </w:rPr>
        <w:t>ow-risk</w:t>
      </w:r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primary </w:t>
      </w:r>
      <w:r w:rsidR="00EA72BF">
        <w:rPr>
          <w:rFonts w:cstheme="minorHAnsi"/>
          <w:color w:val="000000" w:themeColor="text1"/>
          <w:sz w:val="24"/>
          <w:szCs w:val="24"/>
          <w:lang w:val="en-US"/>
        </w:rPr>
        <w:t xml:space="preserve">SCCs (Low-risk </w:t>
      </w:r>
      <w:proofErr w:type="spellStart"/>
      <w:r w:rsidR="00EA72BF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EA72BF">
        <w:rPr>
          <w:rFonts w:cstheme="minorHAnsi"/>
          <w:color w:val="000000" w:themeColor="text1"/>
          <w:sz w:val="24"/>
          <w:szCs w:val="24"/>
          <w:lang w:val="en-US"/>
        </w:rPr>
        <w:t>) (n=6), high-risk</w:t>
      </w:r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primary </w:t>
      </w:r>
      <w:r w:rsidR="00EA72BF">
        <w:rPr>
          <w:rFonts w:cstheme="minorHAnsi"/>
          <w:color w:val="000000" w:themeColor="text1"/>
          <w:sz w:val="24"/>
          <w:szCs w:val="24"/>
          <w:lang w:val="en-US"/>
        </w:rPr>
        <w:t xml:space="preserve">SCCs (High-risk </w:t>
      </w:r>
      <w:proofErr w:type="spellStart"/>
      <w:r w:rsidR="00EA72BF">
        <w:rPr>
          <w:rFonts w:cstheme="minorHAnsi"/>
          <w:color w:val="000000" w:themeColor="text1"/>
          <w:sz w:val="24"/>
          <w:szCs w:val="24"/>
          <w:lang w:val="en-US"/>
        </w:rPr>
        <w:t>pSCC</w:t>
      </w:r>
      <w:proofErr w:type="spellEnd"/>
      <w:r w:rsidR="00EA72BF">
        <w:rPr>
          <w:rFonts w:cstheme="minorHAnsi"/>
          <w:color w:val="000000" w:themeColor="text1"/>
          <w:sz w:val="24"/>
          <w:szCs w:val="24"/>
          <w:lang w:val="en-US"/>
        </w:rPr>
        <w:t>) (n=3), low-risk</w:t>
      </w:r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 xml:space="preserve"> recurre</w:t>
      </w:r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nt </w:t>
      </w:r>
      <w:r w:rsidR="00EA72BF">
        <w:rPr>
          <w:rFonts w:cstheme="minorHAnsi"/>
          <w:color w:val="000000" w:themeColor="text1"/>
          <w:sz w:val="24"/>
          <w:szCs w:val="24"/>
          <w:lang w:val="en-US"/>
        </w:rPr>
        <w:t xml:space="preserve">SCCs (Low-risk </w:t>
      </w:r>
      <w:proofErr w:type="spellStart"/>
      <w:r w:rsidR="00EA72BF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EA72BF">
        <w:rPr>
          <w:rFonts w:cstheme="minorHAnsi"/>
          <w:color w:val="000000" w:themeColor="text1"/>
          <w:sz w:val="24"/>
          <w:szCs w:val="24"/>
          <w:lang w:val="en-US"/>
        </w:rPr>
        <w:t>) (n=7), and high-risk</w:t>
      </w:r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recurrent </w:t>
      </w:r>
      <w:r w:rsidR="00EA72BF">
        <w:rPr>
          <w:rFonts w:cstheme="minorHAnsi"/>
          <w:color w:val="000000" w:themeColor="text1"/>
          <w:sz w:val="24"/>
          <w:szCs w:val="24"/>
          <w:lang w:val="en-US"/>
        </w:rPr>
        <w:t xml:space="preserve">SCCs (High-risk </w:t>
      </w:r>
      <w:proofErr w:type="spellStart"/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rSCC</w:t>
      </w:r>
      <w:proofErr w:type="spellEnd"/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) (n=8) in RDEB patients in our study. Relative gene expression was normalized to the expression of a housekeeping gene (</w:t>
      </w:r>
      <w:r w:rsidR="00EA72BF" w:rsidRPr="00EA72BF">
        <w:rPr>
          <w:rFonts w:cstheme="minorHAnsi"/>
          <w:i/>
          <w:color w:val="000000" w:themeColor="text1"/>
          <w:sz w:val="24"/>
          <w:szCs w:val="24"/>
          <w:lang w:val="en-US"/>
        </w:rPr>
        <w:t>PGK)</w:t>
      </w:r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 xml:space="preserve"> and </w:t>
      </w:r>
      <w:r w:rsidR="00EA72BF" w:rsidRPr="00EA72BF">
        <w:rPr>
          <w:rFonts w:cstheme="minorHAnsi"/>
          <w:sz w:val="24"/>
          <w:szCs w:val="24"/>
          <w:lang w:val="en-US"/>
        </w:rPr>
        <w:t xml:space="preserve">expressed as fold-increase compared to NL skin. </w:t>
      </w:r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*</w:t>
      </w:r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p&lt;0.05 </w:t>
      </w:r>
      <w:proofErr w:type="spellStart"/>
      <w:r w:rsidR="00AC4794">
        <w:rPr>
          <w:rFonts w:cstheme="minorHAnsi"/>
          <w:color w:val="000000" w:themeColor="text1"/>
          <w:sz w:val="24"/>
          <w:szCs w:val="24"/>
          <w:lang w:val="en-US"/>
        </w:rPr>
        <w:t>Kruskal</w:t>
      </w:r>
      <w:proofErr w:type="spellEnd"/>
      <w:r w:rsidR="00AC4794">
        <w:rPr>
          <w:rFonts w:cstheme="minorHAnsi"/>
          <w:color w:val="000000" w:themeColor="text1"/>
          <w:sz w:val="24"/>
          <w:szCs w:val="24"/>
          <w:lang w:val="en-US"/>
        </w:rPr>
        <w:t xml:space="preserve"> Wa</w:t>
      </w:r>
      <w:r w:rsidR="00EA72BF" w:rsidRPr="00EA72BF">
        <w:rPr>
          <w:rFonts w:cstheme="minorHAnsi"/>
          <w:color w:val="000000" w:themeColor="text1"/>
          <w:sz w:val="24"/>
          <w:szCs w:val="24"/>
          <w:lang w:val="en-US"/>
        </w:rPr>
        <w:t>llis test with Dunn's or ANOVA with Tukey’s multiple comparison post hoc. Data are means ± SEM.</w:t>
      </w:r>
    </w:p>
    <w:p w:rsidR="00EA72BF" w:rsidRPr="00AC4794" w:rsidRDefault="00EA72BF">
      <w:pPr>
        <w:rPr>
          <w:lang w:val="en-US"/>
        </w:rPr>
      </w:pPr>
    </w:p>
    <w:sectPr w:rsidR="00EA72BF" w:rsidRPr="00AC479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5B8" w:rsidRDefault="00F645B8" w:rsidP="00E67354">
      <w:pPr>
        <w:spacing w:after="0" w:line="240" w:lineRule="auto"/>
      </w:pPr>
      <w:r>
        <w:separator/>
      </w:r>
    </w:p>
  </w:endnote>
  <w:endnote w:type="continuationSeparator" w:id="0">
    <w:p w:rsidR="00F645B8" w:rsidRDefault="00F645B8" w:rsidP="00E67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202620"/>
      <w:docPartObj>
        <w:docPartGallery w:val="Page Numbers (Bottom of Page)"/>
        <w:docPartUnique/>
      </w:docPartObj>
    </w:sdtPr>
    <w:sdtEndPr/>
    <w:sdtContent>
      <w:p w:rsidR="00012932" w:rsidRDefault="0001293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EC0">
          <w:rPr>
            <w:noProof/>
          </w:rPr>
          <w:t>8</w:t>
        </w:r>
        <w:r>
          <w:fldChar w:fldCharType="end"/>
        </w:r>
      </w:p>
    </w:sdtContent>
  </w:sdt>
  <w:p w:rsidR="00012932" w:rsidRDefault="000129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5B8" w:rsidRDefault="00F645B8" w:rsidP="00E67354">
      <w:pPr>
        <w:spacing w:after="0" w:line="240" w:lineRule="auto"/>
      </w:pPr>
      <w:r>
        <w:separator/>
      </w:r>
    </w:p>
  </w:footnote>
  <w:footnote w:type="continuationSeparator" w:id="0">
    <w:p w:rsidR="00F645B8" w:rsidRDefault="00F645B8" w:rsidP="00E67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A58"/>
    <w:rsid w:val="00012932"/>
    <w:rsid w:val="0016529C"/>
    <w:rsid w:val="00241A58"/>
    <w:rsid w:val="002B63BA"/>
    <w:rsid w:val="0032758F"/>
    <w:rsid w:val="004A47CA"/>
    <w:rsid w:val="005750E5"/>
    <w:rsid w:val="005B7C8B"/>
    <w:rsid w:val="00634601"/>
    <w:rsid w:val="006E3841"/>
    <w:rsid w:val="00727310"/>
    <w:rsid w:val="007A5523"/>
    <w:rsid w:val="00823BEE"/>
    <w:rsid w:val="008D69C9"/>
    <w:rsid w:val="008E30A5"/>
    <w:rsid w:val="009C5029"/>
    <w:rsid w:val="009E5C12"/>
    <w:rsid w:val="00A32E11"/>
    <w:rsid w:val="00AC439C"/>
    <w:rsid w:val="00AC4794"/>
    <w:rsid w:val="00AC658B"/>
    <w:rsid w:val="00AC7EC0"/>
    <w:rsid w:val="00B57D8E"/>
    <w:rsid w:val="00B95238"/>
    <w:rsid w:val="00BB7A87"/>
    <w:rsid w:val="00BC34E2"/>
    <w:rsid w:val="00BC7B5C"/>
    <w:rsid w:val="00C86228"/>
    <w:rsid w:val="00CB681D"/>
    <w:rsid w:val="00D041C6"/>
    <w:rsid w:val="00DB2F9E"/>
    <w:rsid w:val="00DC482E"/>
    <w:rsid w:val="00E32BBF"/>
    <w:rsid w:val="00E67354"/>
    <w:rsid w:val="00EA72BF"/>
    <w:rsid w:val="00F645B8"/>
    <w:rsid w:val="00F6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CC0D5-22A2-4CD8-85CF-9D3B034B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A58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241A58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E67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7354"/>
  </w:style>
  <w:style w:type="paragraph" w:styleId="Pieddepage">
    <w:name w:val="footer"/>
    <w:basedOn w:val="Normal"/>
    <w:link w:val="PieddepageCar"/>
    <w:uiPriority w:val="99"/>
    <w:unhideWhenUsed/>
    <w:rsid w:val="00E67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7354"/>
  </w:style>
  <w:style w:type="table" w:styleId="Grilledutableau">
    <w:name w:val="Table Grid"/>
    <w:basedOn w:val="TableauNormal"/>
    <w:uiPriority w:val="39"/>
    <w:rsid w:val="006E3841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87633-3E1D-455B-9C42-38A471799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1335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</dc:creator>
  <cp:keywords/>
  <dc:description/>
  <cp:lastModifiedBy>Helene</cp:lastModifiedBy>
  <cp:revision>18</cp:revision>
  <dcterms:created xsi:type="dcterms:W3CDTF">2024-03-21T11:16:00Z</dcterms:created>
  <dcterms:modified xsi:type="dcterms:W3CDTF">2024-05-24T11:35:00Z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39eb1ed3cc7e2d92e0ee6c5cd2411d94c95e8e9ad42588fec0f17a8659462768</vt:lpwstr>
  </property>
</Properties>
</file>