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C55" w:rsidRPr="005C6C55" w:rsidRDefault="008C30D3" w:rsidP="008F2B76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F2B76">
        <w:rPr>
          <w:rFonts w:ascii="Times New Roman" w:hAnsi="Times New Roman" w:cs="Times New Roman"/>
          <w:b/>
          <w:bCs/>
          <w:color w:val="auto"/>
          <w:sz w:val="28"/>
          <w:szCs w:val="28"/>
        </w:rPr>
        <w:t>Информация</w:t>
      </w:r>
    </w:p>
    <w:p w:rsidR="00340581" w:rsidRPr="005C6C55" w:rsidRDefault="008C30D3" w:rsidP="008F2B76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F2B7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рассмотрении Протокола заочного заседания </w:t>
      </w:r>
      <w:r w:rsidR="005C6C55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</w:r>
      <w:r w:rsidRPr="008F2B76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Общественного совета</w:t>
      </w:r>
      <w:r w:rsidR="005C6C55" w:rsidRPr="005C6C5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8F2B7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при Минфине России от </w:t>
      </w:r>
      <w:r w:rsidR="007D0F8F" w:rsidRPr="008F2B76">
        <w:rPr>
          <w:rFonts w:ascii="Times New Roman" w:hAnsi="Times New Roman" w:cs="Times New Roman"/>
          <w:b/>
          <w:bCs/>
          <w:color w:val="auto"/>
          <w:sz w:val="28"/>
          <w:szCs w:val="28"/>
        </w:rPr>
        <w:t>1-7</w:t>
      </w:r>
      <w:r w:rsidRPr="008F2B7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7D0F8F" w:rsidRPr="008F2B76">
        <w:rPr>
          <w:rFonts w:ascii="Times New Roman" w:hAnsi="Times New Roman" w:cs="Times New Roman"/>
          <w:b/>
          <w:bCs/>
          <w:color w:val="auto"/>
          <w:sz w:val="28"/>
          <w:szCs w:val="28"/>
        </w:rPr>
        <w:t>июня</w:t>
      </w:r>
      <w:r w:rsidRPr="008F2B7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2021 г. № </w:t>
      </w:r>
      <w:r w:rsidR="007D0F8F" w:rsidRPr="008F2B76">
        <w:rPr>
          <w:rFonts w:ascii="Times New Roman" w:hAnsi="Times New Roman" w:cs="Times New Roman"/>
          <w:b/>
          <w:bCs/>
          <w:color w:val="auto"/>
          <w:sz w:val="28"/>
          <w:szCs w:val="28"/>
        </w:rPr>
        <w:t>7</w:t>
      </w:r>
      <w:r w:rsidR="005C6C55" w:rsidRPr="00751CF0">
        <w:rPr>
          <w:rFonts w:ascii="Times New Roman" w:hAnsi="Times New Roman" w:cs="Times New Roman"/>
          <w:b/>
          <w:sz w:val="28"/>
          <w:szCs w:val="28"/>
        </w:rPr>
        <w:br/>
      </w:r>
      <w:r w:rsidR="005C6C55" w:rsidRPr="008F2B76">
        <w:rPr>
          <w:rFonts w:ascii="Times New Roman" w:hAnsi="Times New Roman" w:cs="Times New Roman"/>
          <w:b/>
          <w:sz w:val="28"/>
          <w:szCs w:val="28"/>
        </w:rPr>
        <w:t>по рассмотрению проекта Плана деятельности Министерства финансов Российской Федерации на 2021-2026 годы</w:t>
      </w:r>
    </w:p>
    <w:p w:rsidR="005C6C55" w:rsidRPr="008F2B76" w:rsidRDefault="005C6C55" w:rsidP="008F2B76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Style w:val="af1"/>
        <w:tblpPr w:leftFromText="180" w:rightFromText="180" w:vertAnchor="text" w:tblpY="1"/>
        <w:tblOverlap w:val="never"/>
        <w:tblW w:w="15021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25"/>
        <w:gridCol w:w="7225"/>
        <w:gridCol w:w="7371"/>
      </w:tblGrid>
      <w:tr w:rsidR="008C30D3" w:rsidRPr="005C6C55" w:rsidTr="008F2B76">
        <w:trPr>
          <w:trHeight w:val="411"/>
        </w:trPr>
        <w:tc>
          <w:tcPr>
            <w:tcW w:w="7650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8C30D3" w:rsidRPr="008F2B76" w:rsidRDefault="008C30D3" w:rsidP="00751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B76">
              <w:rPr>
                <w:rFonts w:ascii="Times New Roman" w:hAnsi="Times New Roman" w:cs="Times New Roman"/>
                <w:b/>
                <w:sz w:val="24"/>
                <w:szCs w:val="24"/>
              </w:rPr>
              <w:t>Особое мнение члена Общественного совета</w:t>
            </w:r>
          </w:p>
        </w:tc>
        <w:tc>
          <w:tcPr>
            <w:tcW w:w="7371" w:type="dxa"/>
            <w:shd w:val="clear" w:color="auto" w:fill="auto"/>
            <w:tcMar>
              <w:left w:w="103" w:type="dxa"/>
            </w:tcMar>
            <w:vAlign w:val="center"/>
          </w:tcPr>
          <w:p w:rsidR="008C30D3" w:rsidRPr="008F2B76" w:rsidRDefault="008C30D3" w:rsidP="008F2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Позиция </w:t>
            </w:r>
            <w:r w:rsidR="005C6C55">
              <w:rPr>
                <w:rFonts w:ascii="Times New Roman" w:hAnsi="Times New Roman" w:cs="Times New Roman"/>
                <w:b/>
                <w:sz w:val="24"/>
                <w:szCs w:val="24"/>
              </w:rPr>
              <w:t>Минфина России</w:t>
            </w:r>
          </w:p>
        </w:tc>
      </w:tr>
      <w:tr w:rsidR="008C30D3" w:rsidRPr="005C6C55" w:rsidTr="008F2B76">
        <w:trPr>
          <w:trHeight w:val="413"/>
        </w:trPr>
        <w:tc>
          <w:tcPr>
            <w:tcW w:w="15021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8C30D3" w:rsidRPr="008F2B76" w:rsidRDefault="008C30D3" w:rsidP="005C6C55">
            <w:pPr>
              <w:pStyle w:val="Bodytext4"/>
              <w:keepNext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F2B76">
              <w:rPr>
                <w:rFonts w:eastAsiaTheme="minorHAnsi"/>
                <w:b/>
                <w:bCs/>
                <w:sz w:val="24"/>
                <w:szCs w:val="24"/>
              </w:rPr>
              <w:t>Член Общественного совета при Министерстве финансов Российской Федерации - Лисин В.С.</w:t>
            </w:r>
          </w:p>
        </w:tc>
      </w:tr>
      <w:tr w:rsidR="008C30D3" w:rsidRPr="005C6C55" w:rsidTr="008F2B76">
        <w:trPr>
          <w:trHeight w:val="850"/>
        </w:trPr>
        <w:tc>
          <w:tcPr>
            <w:tcW w:w="425" w:type="dxa"/>
            <w:shd w:val="clear" w:color="auto" w:fill="auto"/>
            <w:tcMar>
              <w:left w:w="103" w:type="dxa"/>
            </w:tcMar>
          </w:tcPr>
          <w:p w:rsidR="008C30D3" w:rsidRPr="008F2B76" w:rsidRDefault="008C30D3" w:rsidP="0012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5" w:type="dxa"/>
            <w:shd w:val="clear" w:color="auto" w:fill="auto"/>
            <w:tcMar>
              <w:left w:w="103" w:type="dxa"/>
            </w:tcMar>
          </w:tcPr>
          <w:p w:rsidR="0067436B" w:rsidRPr="008F2B76" w:rsidRDefault="0067436B" w:rsidP="00125617">
            <w:pPr>
              <w:pStyle w:val="Style13"/>
              <w:shd w:val="clear" w:color="auto" w:fill="auto"/>
              <w:spacing w:line="240" w:lineRule="auto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B76">
              <w:rPr>
                <w:rStyle w:val="CharStyle15"/>
                <w:rFonts w:ascii="Times New Roman" w:hAnsi="Times New Roman" w:cs="Times New Roman"/>
                <w:sz w:val="24"/>
                <w:szCs w:val="24"/>
              </w:rPr>
              <w:t>Согласно пункту 3 Правил разработки, корректировки, осуществления мониторинга и контроля реализации планов деятельности федеральных органов исполнительной власти, руководство деятельностью которых осуществляет Правительство Российской Федерации, утвержденных постановлением Правительства Российской Федерации от 26.12.2015 № 1449, разработка планов деятельности направлена на выполнение управленческих функций в сфере ведения федерального органа исполнительной власти, в том числе:</w:t>
            </w:r>
          </w:p>
          <w:p w:rsidR="0067436B" w:rsidRPr="008F2B76" w:rsidRDefault="0067436B" w:rsidP="00125617">
            <w:pPr>
              <w:pStyle w:val="Style13"/>
              <w:numPr>
                <w:ilvl w:val="0"/>
                <w:numId w:val="1"/>
              </w:numPr>
              <w:shd w:val="clear" w:color="auto" w:fill="auto"/>
              <w:spacing w:line="240" w:lineRule="auto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B76">
              <w:rPr>
                <w:rStyle w:val="CharStyle15"/>
                <w:rFonts w:ascii="Times New Roman" w:hAnsi="Times New Roman" w:cs="Times New Roman"/>
                <w:sz w:val="24"/>
                <w:szCs w:val="24"/>
              </w:rPr>
              <w:t>мониторинг и оценка промежуточных и окончательных результатов реализации документов стратегического планирования;</w:t>
            </w:r>
          </w:p>
          <w:p w:rsidR="0067436B" w:rsidRPr="008F2B76" w:rsidRDefault="0067436B" w:rsidP="00125617">
            <w:pPr>
              <w:pStyle w:val="Style13"/>
              <w:numPr>
                <w:ilvl w:val="0"/>
                <w:numId w:val="1"/>
              </w:numPr>
              <w:shd w:val="clear" w:color="auto" w:fill="auto"/>
              <w:spacing w:line="240" w:lineRule="auto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B76">
              <w:rPr>
                <w:rStyle w:val="CharStyle15"/>
                <w:rFonts w:ascii="Times New Roman" w:hAnsi="Times New Roman" w:cs="Times New Roman"/>
                <w:sz w:val="24"/>
                <w:szCs w:val="24"/>
              </w:rPr>
              <w:t xml:space="preserve">информирование гражданского общества о целях, задачах </w:t>
            </w:r>
            <w:r w:rsidR="005C6C55">
              <w:rPr>
                <w:rStyle w:val="CharStyle15"/>
                <w:rFonts w:ascii="Times New Roman" w:hAnsi="Times New Roman" w:cs="Times New Roman"/>
                <w:sz w:val="24"/>
                <w:szCs w:val="24"/>
              </w:rPr>
              <w:br/>
            </w:r>
            <w:r w:rsidRPr="008F2B76">
              <w:rPr>
                <w:rStyle w:val="CharStyle15"/>
                <w:rFonts w:ascii="Times New Roman" w:hAnsi="Times New Roman" w:cs="Times New Roman"/>
                <w:sz w:val="24"/>
                <w:szCs w:val="24"/>
              </w:rPr>
              <w:t>и результатах деятельности федерального органа исполнительной власти.</w:t>
            </w:r>
          </w:p>
          <w:p w:rsidR="0067436B" w:rsidRPr="008F2B76" w:rsidRDefault="0067436B" w:rsidP="00125617">
            <w:pPr>
              <w:pStyle w:val="Style13"/>
              <w:shd w:val="clear" w:color="auto" w:fill="auto"/>
              <w:spacing w:line="240" w:lineRule="auto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B76">
              <w:rPr>
                <w:rStyle w:val="CharStyle15"/>
                <w:rFonts w:ascii="Times New Roman" w:hAnsi="Times New Roman" w:cs="Times New Roman"/>
                <w:sz w:val="24"/>
                <w:szCs w:val="24"/>
              </w:rPr>
              <w:t xml:space="preserve">Вместе с тем представленный на рассмотрение проект среднесрочного плана деятельности Минфина России на 2021-2026 годы (далее - Проект ПД) не содержит сведений о проведении вышеуказанных мероприятий, а также носит процессный, </w:t>
            </w:r>
            <w:proofErr w:type="spellStart"/>
            <w:r w:rsidRPr="008F2B76">
              <w:rPr>
                <w:rStyle w:val="CharStyle15"/>
                <w:rFonts w:ascii="Times New Roman" w:hAnsi="Times New Roman" w:cs="Times New Roman"/>
                <w:sz w:val="24"/>
                <w:szCs w:val="24"/>
              </w:rPr>
              <w:t>общеописательный</w:t>
            </w:r>
            <w:proofErr w:type="spellEnd"/>
            <w:r w:rsidRPr="008F2B76">
              <w:rPr>
                <w:rStyle w:val="CharStyle15"/>
                <w:rFonts w:ascii="Times New Roman" w:hAnsi="Times New Roman" w:cs="Times New Roman"/>
                <w:sz w:val="24"/>
                <w:szCs w:val="24"/>
              </w:rPr>
              <w:t xml:space="preserve"> характер.</w:t>
            </w:r>
          </w:p>
          <w:p w:rsidR="0067436B" w:rsidRPr="008F2B76" w:rsidRDefault="0067436B" w:rsidP="00125617">
            <w:pPr>
              <w:pStyle w:val="Style13"/>
              <w:shd w:val="clear" w:color="auto" w:fill="auto"/>
              <w:spacing w:line="240" w:lineRule="auto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B76">
              <w:rPr>
                <w:rStyle w:val="CharStyle15"/>
                <w:rFonts w:ascii="Times New Roman" w:hAnsi="Times New Roman" w:cs="Times New Roman"/>
                <w:sz w:val="24"/>
                <w:szCs w:val="24"/>
              </w:rPr>
              <w:t>Таким образом, предлагаю:</w:t>
            </w:r>
          </w:p>
          <w:p w:rsidR="008528A7" w:rsidRPr="008F2B76" w:rsidRDefault="0067436B" w:rsidP="008528A7">
            <w:pPr>
              <w:pStyle w:val="Style13"/>
              <w:numPr>
                <w:ilvl w:val="0"/>
                <w:numId w:val="1"/>
              </w:numPr>
              <w:shd w:val="clear" w:color="auto" w:fill="auto"/>
              <w:spacing w:line="240" w:lineRule="auto"/>
              <w:ind w:firstLine="330"/>
              <w:jc w:val="both"/>
              <w:rPr>
                <w:rStyle w:val="CharStyle15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8F2B76">
              <w:rPr>
                <w:rStyle w:val="CharStyle15"/>
                <w:rFonts w:ascii="Times New Roman" w:hAnsi="Times New Roman" w:cs="Times New Roman"/>
                <w:sz w:val="24"/>
                <w:szCs w:val="24"/>
              </w:rPr>
              <w:t>указать конкретные общественно значимые результаты мероприятий, включенных в Проект ПД;</w:t>
            </w:r>
          </w:p>
          <w:p w:rsidR="008C30D3" w:rsidRPr="008F2B76" w:rsidRDefault="0067436B" w:rsidP="008528A7">
            <w:pPr>
              <w:pStyle w:val="Style13"/>
              <w:numPr>
                <w:ilvl w:val="0"/>
                <w:numId w:val="1"/>
              </w:numPr>
              <w:shd w:val="clear" w:color="auto" w:fill="auto"/>
              <w:spacing w:line="240" w:lineRule="auto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B76">
              <w:rPr>
                <w:rStyle w:val="CharStyle15"/>
                <w:rFonts w:ascii="Times New Roman" w:hAnsi="Times New Roman" w:cs="Times New Roman"/>
                <w:sz w:val="24"/>
                <w:szCs w:val="24"/>
              </w:rPr>
              <w:t xml:space="preserve">дополнить Проект ПД промежуточными результатами </w:t>
            </w:r>
            <w:r w:rsidR="005C6C55">
              <w:rPr>
                <w:rStyle w:val="CharStyle15"/>
                <w:rFonts w:ascii="Times New Roman" w:hAnsi="Times New Roman" w:cs="Times New Roman"/>
                <w:sz w:val="24"/>
                <w:szCs w:val="24"/>
              </w:rPr>
              <w:br/>
            </w:r>
            <w:r w:rsidRPr="008F2B76">
              <w:rPr>
                <w:rStyle w:val="CharStyle15"/>
                <w:rFonts w:ascii="Times New Roman" w:hAnsi="Times New Roman" w:cs="Times New Roman"/>
                <w:sz w:val="24"/>
                <w:szCs w:val="24"/>
              </w:rPr>
              <w:t>и конкретными методами достижения итоговых результатов.</w:t>
            </w:r>
          </w:p>
        </w:tc>
        <w:tc>
          <w:tcPr>
            <w:tcW w:w="7371" w:type="dxa"/>
            <w:shd w:val="clear" w:color="auto" w:fill="auto"/>
            <w:tcMar>
              <w:left w:w="103" w:type="dxa"/>
            </w:tcMar>
          </w:tcPr>
          <w:p w:rsidR="00036805" w:rsidRPr="008F2B76" w:rsidRDefault="00B50265" w:rsidP="008F2B76">
            <w:pPr>
              <w:ind w:firstLine="322"/>
              <w:jc w:val="both"/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2B76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Считаем нецелесообразным указывать в Плане деятельности Министерства финансов Российской Федерации на 2021-2026 годы </w:t>
            </w:r>
            <w:r w:rsidR="006E401A" w:rsidRPr="008F2B76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(далее – План деятельности) </w:t>
            </w:r>
            <w:r w:rsidR="00C078A7" w:rsidRPr="008F2B76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результаты реализации мероприятий, </w:t>
            </w:r>
            <w:r w:rsidRPr="008F2B76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>т.к. они</w:t>
            </w:r>
            <w:r w:rsidR="00C078A7" w:rsidRPr="008F2B76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отражены в Докладе об исполнении в 2020 году Плана деятельности Министерства финансов Российской Федерации на 2020-2025 годы</w:t>
            </w:r>
            <w:r w:rsidR="00CC3D4B" w:rsidRPr="008F2B76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(далее – Доклад)</w:t>
            </w:r>
            <w:r w:rsidR="00C078A7" w:rsidRPr="008F2B76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размещенном на </w:t>
            </w:r>
            <w:r w:rsidR="006E401A" w:rsidRPr="008F2B76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официальном </w:t>
            </w:r>
            <w:r w:rsidR="00C078A7" w:rsidRPr="008F2B76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>сайте Минфина России в информационно-телекоммуникационной сети «Интернет»</w:t>
            </w:r>
            <w:r w:rsidR="008F2B76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C6C55" w:rsidRPr="008F2B76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="008F2B76" w:rsidRPr="008F2B76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>https://minfin.gov.ru/ru/ministry/planMF/Plani_otcheti/</w:t>
            </w:r>
            <w:r w:rsidR="005C6C55" w:rsidRPr="008F2B76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="00C078A7" w:rsidRPr="008F2B76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8C30D3" w:rsidRPr="008F2B76" w:rsidRDefault="00036805" w:rsidP="00B55BAF">
            <w:pPr>
              <w:ind w:firstLine="322"/>
              <w:jc w:val="both"/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2B76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Вместе с тем </w:t>
            </w:r>
            <w:r w:rsidR="007F0975" w:rsidRPr="008F2B76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>промежуточны</w:t>
            </w:r>
            <w:r w:rsidR="006E401A" w:rsidRPr="008F2B76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 результаты отражены </w:t>
            </w:r>
            <w:r w:rsidR="005C6C55" w:rsidRPr="008F2B76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6E401A" w:rsidRPr="008F2B76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ежеквартальном отчете о ходе реализации государственных программ Российской Федерации </w:t>
            </w:r>
            <w:hyperlink r:id="rId8" w:history="1">
              <w:r w:rsidR="006E401A" w:rsidRPr="008F2B76">
                <w:rPr>
                  <w:rStyle w:val="CharStyle15"/>
                  <w:rFonts w:ascii="Times New Roman" w:hAnsi="Times New Roman" w:cs="Times New Roman"/>
                  <w:color w:val="auto"/>
                  <w:sz w:val="24"/>
                  <w:szCs w:val="24"/>
                </w:rPr>
                <w:t>«Управление государственными финансами и регулирование финансовых рынков»</w:t>
              </w:r>
            </w:hyperlink>
            <w:r w:rsidR="006E401A" w:rsidRPr="008F2B76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</w:t>
            </w:r>
            <w:hyperlink r:id="rId9" w:history="1">
              <w:r w:rsidR="006E401A" w:rsidRPr="008F2B76">
                <w:rPr>
                  <w:rStyle w:val="CharStyle15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«Развитие федеративных отношений и создание условий для эффективного </w:t>
              </w:r>
              <w:r w:rsidR="005C6C55">
                <w:rPr>
                  <w:rStyle w:val="CharStyle15"/>
                  <w:rFonts w:ascii="Times New Roman" w:hAnsi="Times New Roman" w:cs="Times New Roman"/>
                  <w:color w:val="auto"/>
                  <w:sz w:val="24"/>
                  <w:szCs w:val="24"/>
                </w:rPr>
                <w:br/>
              </w:r>
              <w:r w:rsidR="006E401A" w:rsidRPr="008F2B76">
                <w:rPr>
                  <w:rStyle w:val="CharStyle15"/>
                  <w:rFonts w:ascii="Times New Roman" w:hAnsi="Times New Roman" w:cs="Times New Roman"/>
                  <w:color w:val="auto"/>
                  <w:sz w:val="24"/>
                  <w:szCs w:val="24"/>
                </w:rPr>
                <w:t>и ответственного управления региональными и муниципальными финансами»</w:t>
              </w:r>
            </w:hyperlink>
            <w:r w:rsidR="006E401A" w:rsidRPr="008F2B76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на которых базируется План деятельности, </w:t>
            </w:r>
            <w:r w:rsidR="005C6C55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6E401A" w:rsidRPr="008F2B76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>и опубликованы на</w:t>
            </w:r>
            <w:r w:rsidR="006E401A" w:rsidRPr="008F2B76">
              <w:rPr>
                <w:rStyle w:val="CharStyle15"/>
                <w:rFonts w:ascii="Times New Roman" w:hAnsi="Times New Roman" w:cs="Times New Roman"/>
                <w:sz w:val="24"/>
                <w:szCs w:val="24"/>
              </w:rPr>
              <w:t xml:space="preserve"> официальном сайте</w:t>
            </w:r>
            <w:r w:rsidR="008F2B76">
              <w:rPr>
                <w:rStyle w:val="CharStyle15"/>
                <w:rFonts w:ascii="Times New Roman" w:hAnsi="Times New Roman" w:cs="Times New Roman"/>
                <w:sz w:val="24"/>
                <w:szCs w:val="24"/>
              </w:rPr>
              <w:t xml:space="preserve"> Минфина России</w:t>
            </w:r>
            <w:bookmarkStart w:id="0" w:name="_GoBack"/>
            <w:bookmarkEnd w:id="0"/>
            <w:r w:rsidR="008F2B76">
              <w:rPr>
                <w:rStyle w:val="Char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B76">
              <w:rPr>
                <w:rStyle w:val="CharStyle15"/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8F2B76" w:rsidRPr="008F2B76">
              <w:rPr>
                <w:rStyle w:val="CharStyle15"/>
                <w:rFonts w:ascii="Times New Roman" w:hAnsi="Times New Roman" w:cs="Times New Roman"/>
                <w:sz w:val="24"/>
                <w:szCs w:val="24"/>
              </w:rPr>
              <w:t>https://minfin.gov.ru/ru/perfomance/budget/govprog/</w:t>
            </w:r>
            <w:r w:rsidR="008F2B76">
              <w:rPr>
                <w:rStyle w:val="CharStyle15"/>
                <w:rFonts w:ascii="Times New Roman" w:hAnsi="Times New Roman" w:cs="Times New Roman"/>
                <w:sz w:val="24"/>
                <w:szCs w:val="24"/>
              </w:rPr>
              <w:t>)</w:t>
            </w:r>
            <w:r w:rsidR="006E401A" w:rsidRPr="008F2B76">
              <w:rPr>
                <w:rStyle w:val="CharStyle15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30D3" w:rsidRPr="005C6C55" w:rsidTr="008F2B76">
        <w:trPr>
          <w:trHeight w:val="850"/>
        </w:trPr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8C30D3" w:rsidRPr="008F2B76" w:rsidRDefault="008C30D3" w:rsidP="0012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67436B" w:rsidRPr="008F2B76" w:rsidRDefault="0067436B" w:rsidP="00125617">
            <w:pPr>
              <w:pStyle w:val="Style13"/>
              <w:shd w:val="clear" w:color="auto" w:fill="auto"/>
              <w:spacing w:line="240" w:lineRule="auto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B76">
              <w:rPr>
                <w:rStyle w:val="CharStyle15"/>
                <w:rFonts w:ascii="Times New Roman" w:hAnsi="Times New Roman" w:cs="Times New Roman"/>
                <w:sz w:val="24"/>
                <w:szCs w:val="24"/>
              </w:rPr>
              <w:t xml:space="preserve">Целью 4 Проекта ПД является «Повышение эффективности, конкурентоспособности и прозрачности налоговой и таможенной системы Российской Федерации». В рамках данной цели обозначено </w:t>
            </w:r>
            <w:r w:rsidRPr="008F2B76">
              <w:rPr>
                <w:rStyle w:val="CharStyle15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4.1.1 «Разработка предложений по совершенствованию налоговой системы для включения в проект основных направлений бюджетной, налоговой и таможенно- тарифной политики </w:t>
            </w:r>
            <w:r w:rsidR="005C6C55">
              <w:rPr>
                <w:rStyle w:val="CharStyle15"/>
                <w:rFonts w:ascii="Times New Roman" w:hAnsi="Times New Roman" w:cs="Times New Roman"/>
                <w:sz w:val="24"/>
                <w:szCs w:val="24"/>
              </w:rPr>
              <w:br/>
            </w:r>
            <w:r w:rsidRPr="008F2B76">
              <w:rPr>
                <w:rStyle w:val="CharStyle15"/>
                <w:rFonts w:ascii="Times New Roman" w:hAnsi="Times New Roman" w:cs="Times New Roman"/>
                <w:sz w:val="24"/>
                <w:szCs w:val="24"/>
              </w:rPr>
              <w:t>на очередной год и на плановый период».</w:t>
            </w:r>
            <w:r w:rsidRPr="008F2B7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67436B" w:rsidRPr="008F2B76" w:rsidRDefault="0067436B" w:rsidP="00125617">
            <w:pPr>
              <w:pStyle w:val="Style13"/>
              <w:shd w:val="clear" w:color="auto" w:fill="auto"/>
              <w:spacing w:line="240" w:lineRule="auto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B76">
              <w:rPr>
                <w:rStyle w:val="CharStyle15"/>
                <w:rFonts w:ascii="Times New Roman" w:hAnsi="Times New Roman" w:cs="Times New Roman"/>
                <w:sz w:val="24"/>
                <w:szCs w:val="24"/>
              </w:rPr>
              <w:t xml:space="preserve">По моему мнению, формулировка «разработка предложений...» мероприятия 4.1.1 прямо не позволяет подтвердить (оценить), что </w:t>
            </w:r>
            <w:r w:rsidR="005C6C55">
              <w:rPr>
                <w:rStyle w:val="CharStyle15"/>
                <w:rFonts w:ascii="Times New Roman" w:hAnsi="Times New Roman" w:cs="Times New Roman"/>
                <w:sz w:val="24"/>
                <w:szCs w:val="24"/>
              </w:rPr>
              <w:br/>
            </w:r>
            <w:r w:rsidRPr="008F2B76">
              <w:rPr>
                <w:rStyle w:val="CharStyle15"/>
                <w:rFonts w:ascii="Times New Roman" w:hAnsi="Times New Roman" w:cs="Times New Roman"/>
                <w:sz w:val="24"/>
                <w:szCs w:val="24"/>
              </w:rPr>
              <w:t>по итогам реализации данного мероприятия будет достигнута цель «Повышение эффективности...».</w:t>
            </w:r>
          </w:p>
          <w:p w:rsidR="008C30D3" w:rsidRPr="008F2B76" w:rsidRDefault="0067436B" w:rsidP="00125617">
            <w:pPr>
              <w:pStyle w:val="Bodytext20"/>
              <w:keepNext/>
              <w:shd w:val="clear" w:color="auto" w:fill="auto"/>
              <w:spacing w:line="240" w:lineRule="auto"/>
              <w:ind w:firstLine="330"/>
              <w:jc w:val="both"/>
              <w:rPr>
                <w:sz w:val="24"/>
                <w:szCs w:val="24"/>
              </w:rPr>
            </w:pPr>
            <w:r w:rsidRPr="008F2B76">
              <w:rPr>
                <w:rStyle w:val="CharStyle15"/>
                <w:sz w:val="24"/>
                <w:szCs w:val="24"/>
              </w:rPr>
              <w:t xml:space="preserve">В связи с этим предлагаю детализировать мероприятие 4.1.1 </w:t>
            </w:r>
            <w:r w:rsidR="005C6C55">
              <w:rPr>
                <w:rStyle w:val="CharStyle15"/>
                <w:sz w:val="24"/>
                <w:szCs w:val="24"/>
              </w:rPr>
              <w:br/>
            </w:r>
            <w:r w:rsidRPr="008F2B76">
              <w:rPr>
                <w:rStyle w:val="CharStyle15"/>
                <w:sz w:val="24"/>
                <w:szCs w:val="24"/>
              </w:rPr>
              <w:t xml:space="preserve">и указать решение конкретных вопросов (разработка конкретных предложений) налоговой политики, перечень которых однозначно позволит подтвердить, что их комплексное выполнение приведет </w:t>
            </w:r>
            <w:r w:rsidR="005C6C55">
              <w:rPr>
                <w:rStyle w:val="CharStyle15"/>
                <w:sz w:val="24"/>
                <w:szCs w:val="24"/>
              </w:rPr>
              <w:br/>
            </w:r>
            <w:r w:rsidRPr="008F2B76">
              <w:rPr>
                <w:rStyle w:val="CharStyle15"/>
                <w:sz w:val="24"/>
                <w:szCs w:val="24"/>
              </w:rPr>
              <w:t>к декларируемой цели «Повышение эффективности, конкурентоспособности».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25617" w:rsidRPr="008F2B76" w:rsidRDefault="00125617" w:rsidP="00125617">
            <w:pPr>
              <w:ind w:firstLine="325"/>
              <w:jc w:val="both"/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2B76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Основные направления бюджетной, налоговой и таможенно-тарифной политики на очередной год и на плановый период </w:t>
            </w:r>
            <w:r w:rsidR="005C6C55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8F2B76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(далее – основные направления) позволяют экономическим агентам </w:t>
            </w:r>
            <w:r w:rsidRPr="008F2B76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определить свои бизнес-ориентиры с учетом планируемых изменений в налоговой сфере на трехлетний период, что предопределяет стабильность и определенность условий ведения экономической деятельности на территории Российской Федерации.</w:t>
            </w:r>
          </w:p>
          <w:p w:rsidR="00125617" w:rsidRPr="008F2B76" w:rsidRDefault="00125617" w:rsidP="00125617">
            <w:pPr>
              <w:ind w:firstLine="325"/>
              <w:jc w:val="both"/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2B76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Основные направления представляет собой базу для подготовки федеральными органами исполнительной власти изменений </w:t>
            </w:r>
            <w:r w:rsidR="00751CF0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8F2B76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>в законодательство Российской Федерации о налогах и сборах, соответствующих предусмотренным в нем положениям, и внесения их в Правительство Российской Федерации. Такой порядок повышает прозрачность и предсказуемость, что имеет ключевое значение для инвесторов, принимающих долгосрочные инвестиционные решения.</w:t>
            </w:r>
          </w:p>
          <w:p w:rsidR="00125617" w:rsidRPr="008F2B76" w:rsidRDefault="00125617" w:rsidP="00125617">
            <w:pPr>
              <w:ind w:firstLine="325"/>
              <w:jc w:val="both"/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2B76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Основные направления разрабатываются совместно </w:t>
            </w:r>
            <w:r w:rsidR="00751CF0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8F2B76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>с заинтересованными федеральными органами исполнительной власти и бизнес-сообществами и по своей сути являются стратегическим документом, определяющим вектор направления совершенствования налоговой системы, с учетом экономической ситуации в стране, а также неподдающихся прогнозированию возникающих вызовов и угроз.</w:t>
            </w:r>
          </w:p>
          <w:p w:rsidR="008C30D3" w:rsidRPr="008F2B76" w:rsidRDefault="00125617" w:rsidP="00751CF0">
            <w:pPr>
              <w:ind w:firstLine="325"/>
              <w:jc w:val="both"/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2B76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основании изложенного указание исчерпывающего перечня конкретных вопросов налоговой политики, решение которых потребуется в период 2021 – 2026 годов в Плане деятельности </w:t>
            </w:r>
            <w:r w:rsidR="00751CF0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8F2B76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рамках пункта 4.1.1. «Разработка предложений </w:t>
            </w:r>
            <w:r w:rsidR="00751CF0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8F2B76">
              <w:rPr>
                <w:rStyle w:val="CharStyle15"/>
                <w:rFonts w:ascii="Times New Roman" w:hAnsi="Times New Roman" w:cs="Times New Roman"/>
                <w:color w:val="auto"/>
                <w:sz w:val="24"/>
                <w:szCs w:val="24"/>
              </w:rPr>
              <w:t>по совершенствованию налоговой системы для включения в проект основных направлений бюджетной, налоговой и таможенно-тарифной политики на очередной год и на плановый период» считаем нецелесообразным, учитывая, что такой перечень подготавливается ежегодно в рамках основных направлений.</w:t>
            </w:r>
          </w:p>
        </w:tc>
      </w:tr>
      <w:tr w:rsidR="008C30D3" w:rsidRPr="005C6C55" w:rsidTr="008F2B76">
        <w:trPr>
          <w:trHeight w:val="343"/>
        </w:trPr>
        <w:tc>
          <w:tcPr>
            <w:tcW w:w="15021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8C30D3" w:rsidRPr="008F2B76" w:rsidRDefault="008C30D3" w:rsidP="00751CF0">
            <w:pPr>
              <w:pStyle w:val="Bodytext4"/>
              <w:keepNext/>
              <w:shd w:val="clear" w:color="auto" w:fill="auto"/>
              <w:tabs>
                <w:tab w:val="left" w:pos="979"/>
              </w:tabs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F2B76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Член Общественного совета при Министерстве финансов Российской Федерации - </w:t>
            </w:r>
            <w:r w:rsidR="007E6297" w:rsidRPr="008F2B76">
              <w:rPr>
                <w:rStyle w:val="CharStyle9"/>
                <w:color w:val="000000"/>
                <w:sz w:val="24"/>
                <w:szCs w:val="24"/>
              </w:rPr>
              <w:t>Беляков С.Ю.</w:t>
            </w:r>
          </w:p>
        </w:tc>
      </w:tr>
      <w:tr w:rsidR="008C30D3" w:rsidRPr="005C6C55" w:rsidTr="008F2B76">
        <w:trPr>
          <w:trHeight w:val="1134"/>
        </w:trPr>
        <w:tc>
          <w:tcPr>
            <w:tcW w:w="425" w:type="dxa"/>
            <w:shd w:val="clear" w:color="auto" w:fill="auto"/>
            <w:tcMar>
              <w:left w:w="103" w:type="dxa"/>
            </w:tcMar>
          </w:tcPr>
          <w:p w:rsidR="008C30D3" w:rsidRPr="008F2B76" w:rsidRDefault="007E6297" w:rsidP="0012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5" w:type="dxa"/>
            <w:shd w:val="clear" w:color="auto" w:fill="auto"/>
            <w:tcMar>
              <w:left w:w="103" w:type="dxa"/>
            </w:tcMar>
          </w:tcPr>
          <w:p w:rsidR="007E6297" w:rsidRPr="008F2B76" w:rsidRDefault="007E6297" w:rsidP="00125617">
            <w:pPr>
              <w:pStyle w:val="Style13"/>
              <w:shd w:val="clear" w:color="auto" w:fill="auto"/>
              <w:spacing w:line="240" w:lineRule="auto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B76">
              <w:rPr>
                <w:rStyle w:val="CharStyle15"/>
                <w:rFonts w:ascii="Times New Roman" w:hAnsi="Times New Roman" w:cs="Times New Roman"/>
                <w:sz w:val="24"/>
                <w:szCs w:val="24"/>
              </w:rPr>
              <w:t xml:space="preserve">В целях развития финансовых рынков, увеличения долгосрочного инвестиционного ресурса, а также улучшения пенсионного обеспечения граждан, считаю целесообразным включить в </w:t>
            </w:r>
            <w:r w:rsidR="00751CF0">
              <w:rPr>
                <w:rStyle w:val="CharStyle15"/>
                <w:rFonts w:ascii="Times New Roman" w:hAnsi="Times New Roman" w:cs="Times New Roman"/>
                <w:sz w:val="24"/>
                <w:szCs w:val="24"/>
              </w:rPr>
              <w:t>Проект ПД</w:t>
            </w:r>
            <w:r w:rsidRPr="008F2B76">
              <w:rPr>
                <w:rStyle w:val="CharStyle15"/>
                <w:rFonts w:ascii="Times New Roman" w:hAnsi="Times New Roman" w:cs="Times New Roman"/>
                <w:sz w:val="24"/>
                <w:szCs w:val="24"/>
              </w:rPr>
              <w:t xml:space="preserve"> дополнительные мероприятия, направленные на развитие пенсионной системы и стимулирование граждан к самостоятельному формированию пенсионных накоплений:</w:t>
            </w:r>
          </w:p>
          <w:p w:rsidR="007E6297" w:rsidRPr="008F2B76" w:rsidRDefault="007E6297" w:rsidP="00125617">
            <w:pPr>
              <w:pStyle w:val="Style13"/>
              <w:numPr>
                <w:ilvl w:val="0"/>
                <w:numId w:val="2"/>
              </w:numPr>
              <w:shd w:val="clear" w:color="auto" w:fill="auto"/>
              <w:spacing w:line="240" w:lineRule="auto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B76">
              <w:rPr>
                <w:rStyle w:val="CharStyle15"/>
                <w:rFonts w:ascii="Times New Roman" w:hAnsi="Times New Roman" w:cs="Times New Roman"/>
                <w:sz w:val="24"/>
                <w:szCs w:val="24"/>
              </w:rPr>
              <w:t xml:space="preserve"> Увеличение стимулов для граждан для формирования </w:t>
            </w:r>
            <w:r w:rsidRPr="008F2B76">
              <w:rPr>
                <w:rStyle w:val="CharStyle15"/>
                <w:rFonts w:ascii="Times New Roman" w:hAnsi="Times New Roman" w:cs="Times New Roman"/>
                <w:sz w:val="24"/>
                <w:szCs w:val="24"/>
              </w:rPr>
              <w:lastRenderedPageBreak/>
              <w:t>добровольных пенсий (налоговое стимулирование);</w:t>
            </w:r>
          </w:p>
          <w:p w:rsidR="007E6297" w:rsidRPr="008F2B76" w:rsidRDefault="007E6297" w:rsidP="00125617">
            <w:pPr>
              <w:pStyle w:val="Style13"/>
              <w:numPr>
                <w:ilvl w:val="0"/>
                <w:numId w:val="2"/>
              </w:numPr>
              <w:shd w:val="clear" w:color="auto" w:fill="auto"/>
              <w:spacing w:line="240" w:lineRule="auto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B76">
              <w:rPr>
                <w:rStyle w:val="CharStyle15"/>
                <w:rFonts w:ascii="Times New Roman" w:hAnsi="Times New Roman" w:cs="Times New Roman"/>
                <w:sz w:val="24"/>
                <w:szCs w:val="24"/>
              </w:rPr>
              <w:t xml:space="preserve"> Повышение </w:t>
            </w:r>
            <w:proofErr w:type="spellStart"/>
            <w:r w:rsidRPr="008F2B76">
              <w:rPr>
                <w:rStyle w:val="CharStyle15"/>
                <w:rFonts w:ascii="Times New Roman" w:hAnsi="Times New Roman" w:cs="Times New Roman"/>
                <w:sz w:val="24"/>
                <w:szCs w:val="24"/>
              </w:rPr>
              <w:t>маржинальности</w:t>
            </w:r>
            <w:proofErr w:type="spellEnd"/>
            <w:r w:rsidRPr="008F2B76">
              <w:rPr>
                <w:rStyle w:val="CharStyle15"/>
                <w:rFonts w:ascii="Times New Roman" w:hAnsi="Times New Roman" w:cs="Times New Roman"/>
                <w:sz w:val="24"/>
                <w:szCs w:val="24"/>
              </w:rPr>
              <w:t xml:space="preserve"> бизнеса НПФ (в том числе отмена исключительности видов деятельности).</w:t>
            </w:r>
          </w:p>
          <w:p w:rsidR="007E6297" w:rsidRPr="008F2B76" w:rsidRDefault="007E6297" w:rsidP="00125617">
            <w:pPr>
              <w:pStyle w:val="Style13"/>
              <w:shd w:val="clear" w:color="auto" w:fill="auto"/>
              <w:spacing w:line="240" w:lineRule="auto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B76">
              <w:rPr>
                <w:rStyle w:val="CharStyle15"/>
                <w:rFonts w:ascii="Times New Roman" w:hAnsi="Times New Roman" w:cs="Times New Roman"/>
                <w:sz w:val="24"/>
                <w:szCs w:val="24"/>
              </w:rPr>
              <w:t xml:space="preserve">Согласно Указу Президента Российской Федерации </w:t>
            </w:r>
            <w:r w:rsidR="00751CF0">
              <w:rPr>
                <w:rStyle w:val="CharStyle15"/>
                <w:rFonts w:ascii="Times New Roman" w:hAnsi="Times New Roman" w:cs="Times New Roman"/>
                <w:sz w:val="24"/>
                <w:szCs w:val="24"/>
              </w:rPr>
              <w:br/>
            </w:r>
            <w:r w:rsidRPr="008F2B76">
              <w:rPr>
                <w:rStyle w:val="CharStyle15"/>
                <w:rFonts w:ascii="Times New Roman" w:hAnsi="Times New Roman" w:cs="Times New Roman"/>
                <w:sz w:val="24"/>
                <w:szCs w:val="24"/>
              </w:rPr>
              <w:t>«О национальных целях и стратегических задачах развития Российской Федерации на период до 2024 года» (далее - Указ)</w:t>
            </w:r>
            <w:r w:rsidRPr="008F2B76">
              <w:rPr>
                <w:rStyle w:val="CharStyle15"/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8F2B76">
              <w:rPr>
                <w:rStyle w:val="CharStyle15"/>
                <w:rFonts w:ascii="Times New Roman" w:hAnsi="Times New Roman" w:cs="Times New Roman"/>
                <w:sz w:val="24"/>
                <w:szCs w:val="24"/>
              </w:rPr>
              <w:t>, одними из приоритетных целей развития страны являются:</w:t>
            </w:r>
          </w:p>
          <w:p w:rsidR="007E6297" w:rsidRPr="008F2B76" w:rsidRDefault="007E6297" w:rsidP="00125617">
            <w:pPr>
              <w:pStyle w:val="Style8"/>
              <w:shd w:val="clear" w:color="auto" w:fill="auto"/>
              <w:spacing w:after="0" w:line="240" w:lineRule="auto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B76">
              <w:rPr>
                <w:rStyle w:val="CharStyle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в) обеспечение устойчивого роста реальных доходов граждан, </w:t>
            </w:r>
            <w:r w:rsidR="00751CF0">
              <w:rPr>
                <w:rStyle w:val="CharStyle9"/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F2B76">
              <w:rPr>
                <w:rStyle w:val="CharStyle9"/>
                <w:rFonts w:ascii="Times New Roman" w:hAnsi="Times New Roman" w:cs="Times New Roman"/>
                <w:color w:val="000000"/>
                <w:sz w:val="24"/>
                <w:szCs w:val="24"/>
              </w:rPr>
              <w:t>а также роста уровня пенсионного обеспечения выше уровня инфляции;</w:t>
            </w:r>
          </w:p>
          <w:p w:rsidR="007E6297" w:rsidRPr="008F2B76" w:rsidRDefault="007E6297" w:rsidP="00125617">
            <w:pPr>
              <w:pStyle w:val="Style8"/>
              <w:shd w:val="clear" w:color="auto" w:fill="auto"/>
              <w:spacing w:after="0" w:line="240" w:lineRule="auto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B76">
              <w:rPr>
                <w:rStyle w:val="CharStyle9"/>
                <w:rFonts w:ascii="Times New Roman" w:hAnsi="Times New Roman" w:cs="Times New Roman"/>
                <w:color w:val="000000"/>
                <w:sz w:val="24"/>
                <w:szCs w:val="24"/>
              </w:rPr>
              <w:t>г) снижение в два раза уровня бедности в Российской Федерации;</w:t>
            </w:r>
          </w:p>
          <w:p w:rsidR="007E6297" w:rsidRPr="008F2B76" w:rsidRDefault="007E6297" w:rsidP="00125617">
            <w:pPr>
              <w:pStyle w:val="Style8"/>
              <w:shd w:val="clear" w:color="auto" w:fill="auto"/>
              <w:tabs>
                <w:tab w:val="left" w:pos="748"/>
              </w:tabs>
              <w:spacing w:after="0" w:line="240" w:lineRule="auto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B76">
              <w:rPr>
                <w:rStyle w:val="CharStyle9"/>
                <w:rFonts w:ascii="Times New Roman" w:hAnsi="Times New Roman" w:cs="Times New Roman"/>
                <w:color w:val="000000"/>
                <w:sz w:val="24"/>
                <w:szCs w:val="24"/>
              </w:rPr>
              <w:t>з) вхождение Российской Федерации в число пяти крупнейших экономик мира, обеспечение темпов экономического роста выше мировых при сохранении макроэкономической стабильности, в том числе инфляции на уровне, не превышающем 4 процентов.</w:t>
            </w:r>
          </w:p>
          <w:p w:rsidR="007E6297" w:rsidRPr="008F2B76" w:rsidRDefault="007E6297" w:rsidP="00125617">
            <w:pPr>
              <w:pStyle w:val="Style8"/>
              <w:shd w:val="clear" w:color="auto" w:fill="auto"/>
              <w:spacing w:after="0" w:line="240" w:lineRule="auto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B76">
              <w:rPr>
                <w:rStyle w:val="CharStyle2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При этом, одной из ключевых целей исполнения Указа является </w:t>
            </w:r>
            <w:r w:rsidRPr="008F2B76">
              <w:rPr>
                <w:rStyle w:val="CharStyle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«разработка и реализация программы системной поддержки </w:t>
            </w:r>
            <w:r w:rsidR="00751CF0">
              <w:rPr>
                <w:rStyle w:val="CharStyle9"/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F2B76">
              <w:rPr>
                <w:rStyle w:val="CharStyle9"/>
                <w:rFonts w:ascii="Times New Roman" w:hAnsi="Times New Roman" w:cs="Times New Roman"/>
                <w:color w:val="000000"/>
                <w:sz w:val="24"/>
                <w:szCs w:val="24"/>
              </w:rPr>
              <w:t>и повышения качества жизни граждан старшего поколения».</w:t>
            </w:r>
          </w:p>
          <w:p w:rsidR="007E6297" w:rsidRPr="008F2B76" w:rsidRDefault="007E6297" w:rsidP="00125617">
            <w:pPr>
              <w:pStyle w:val="Style13"/>
              <w:shd w:val="clear" w:color="auto" w:fill="auto"/>
              <w:spacing w:line="240" w:lineRule="auto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B76">
              <w:rPr>
                <w:rStyle w:val="CharStyle15"/>
                <w:rFonts w:ascii="Times New Roman" w:hAnsi="Times New Roman" w:cs="Times New Roman"/>
                <w:sz w:val="24"/>
                <w:szCs w:val="24"/>
              </w:rPr>
              <w:t xml:space="preserve">Учитывая изложенное, в целях развития финансовых рынков, увеличения долгосрочного инвестиционного ресурса, а также улучшения пенсионного обеспечения граждан страны, Ассоциация негосударственных пенсионных фондов (АНПФ) </w:t>
            </w:r>
            <w:r w:rsidRPr="008F2B76">
              <w:rPr>
                <w:rStyle w:val="CharStyle24"/>
                <w:rFonts w:ascii="Times New Roman" w:hAnsi="Times New Roman" w:cs="Times New Roman"/>
                <w:b w:val="0"/>
                <w:sz w:val="24"/>
                <w:szCs w:val="24"/>
              </w:rPr>
              <w:t xml:space="preserve">считает целесообразным включить в </w:t>
            </w:r>
            <w:r w:rsidR="00751CF0" w:rsidRPr="008F2B76">
              <w:rPr>
                <w:rStyle w:val="CharStyle24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Проект ПД </w:t>
            </w:r>
            <w:r w:rsidRPr="008F2B76">
              <w:rPr>
                <w:rStyle w:val="CharStyle24"/>
                <w:rFonts w:ascii="Times New Roman" w:hAnsi="Times New Roman" w:cs="Times New Roman"/>
                <w:b w:val="0"/>
                <w:sz w:val="24"/>
                <w:szCs w:val="24"/>
              </w:rPr>
              <w:t xml:space="preserve">мероприятия, направленные на развитие </w:t>
            </w:r>
            <w:r w:rsidRPr="008F2B76">
              <w:rPr>
                <w:rStyle w:val="CharStyle24"/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  <w:t xml:space="preserve">пенсионной системы и стимулированию граждан </w:t>
            </w:r>
            <w:r w:rsidR="00751CF0">
              <w:rPr>
                <w:rStyle w:val="CharStyle24"/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8F2B76">
              <w:rPr>
                <w:rStyle w:val="CharStyle24"/>
                <w:rFonts w:ascii="Times New Roman" w:hAnsi="Times New Roman" w:cs="Times New Roman"/>
                <w:b w:val="0"/>
                <w:sz w:val="24"/>
                <w:szCs w:val="24"/>
              </w:rPr>
              <w:t>к самостоятельному формированию пенсионных накоплений:</w:t>
            </w:r>
          </w:p>
          <w:p w:rsidR="007E6297" w:rsidRPr="008F2B76" w:rsidRDefault="007E6297" w:rsidP="00125617">
            <w:pPr>
              <w:pStyle w:val="Style13"/>
              <w:numPr>
                <w:ilvl w:val="0"/>
                <w:numId w:val="3"/>
              </w:numPr>
              <w:shd w:val="clear" w:color="auto" w:fill="auto"/>
              <w:spacing w:line="240" w:lineRule="auto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B76">
              <w:rPr>
                <w:rStyle w:val="CharStyle15"/>
                <w:rFonts w:ascii="Times New Roman" w:hAnsi="Times New Roman" w:cs="Times New Roman"/>
                <w:sz w:val="24"/>
                <w:szCs w:val="24"/>
              </w:rPr>
              <w:t xml:space="preserve"> Увеличение стимулов для граждан для формирования добровольных пенсий </w:t>
            </w:r>
            <w:r w:rsidRPr="008F2B76">
              <w:rPr>
                <w:rStyle w:val="CharStyle24"/>
                <w:rFonts w:ascii="Times New Roman" w:hAnsi="Times New Roman" w:cs="Times New Roman"/>
                <w:b w:val="0"/>
                <w:sz w:val="24"/>
                <w:szCs w:val="24"/>
              </w:rPr>
              <w:t>(налоговое стимулирование);</w:t>
            </w:r>
          </w:p>
          <w:p w:rsidR="007E6297" w:rsidRPr="008F2B76" w:rsidRDefault="007E6297" w:rsidP="00125617">
            <w:pPr>
              <w:pStyle w:val="Style8"/>
              <w:numPr>
                <w:ilvl w:val="0"/>
                <w:numId w:val="3"/>
              </w:numPr>
              <w:shd w:val="clear" w:color="auto" w:fill="auto"/>
              <w:spacing w:after="0" w:line="240" w:lineRule="auto"/>
              <w:ind w:firstLine="330"/>
              <w:jc w:val="both"/>
              <w:rPr>
                <w:rStyle w:val="CharStyle9"/>
                <w:rFonts w:ascii="Times New Roman" w:hAnsi="Times New Roman" w:cs="Times New Roman"/>
                <w:bCs/>
                <w:sz w:val="24"/>
                <w:szCs w:val="24"/>
                <w:shd w:val="clear" w:color="auto" w:fill="auto"/>
              </w:rPr>
            </w:pPr>
            <w:r w:rsidRPr="008F2B76">
              <w:rPr>
                <w:rStyle w:val="CharStyle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Повышение </w:t>
            </w:r>
            <w:proofErr w:type="spellStart"/>
            <w:r w:rsidRPr="008F2B76">
              <w:rPr>
                <w:rStyle w:val="CharStyle9"/>
                <w:rFonts w:ascii="Times New Roman" w:hAnsi="Times New Roman" w:cs="Times New Roman"/>
                <w:color w:val="000000"/>
                <w:sz w:val="24"/>
                <w:szCs w:val="24"/>
              </w:rPr>
              <w:t>маржинальности</w:t>
            </w:r>
            <w:proofErr w:type="spellEnd"/>
            <w:r w:rsidRPr="008F2B76">
              <w:rPr>
                <w:rStyle w:val="CharStyle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бизнеса НПФ (в том числе отмена исключительности видов деятельности);</w:t>
            </w:r>
          </w:p>
          <w:p w:rsidR="008C30D3" w:rsidRPr="008F2B76" w:rsidRDefault="007E6297" w:rsidP="00125617">
            <w:pPr>
              <w:pStyle w:val="Style8"/>
              <w:numPr>
                <w:ilvl w:val="0"/>
                <w:numId w:val="3"/>
              </w:numPr>
              <w:shd w:val="clear" w:color="auto" w:fill="auto"/>
              <w:spacing w:after="0" w:line="240" w:lineRule="auto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B76">
              <w:rPr>
                <w:rStyle w:val="CharStyle22"/>
                <w:rFonts w:ascii="Times New Roman" w:hAnsi="Times New Roman" w:cs="Times New Roman"/>
                <w:sz w:val="24"/>
                <w:szCs w:val="24"/>
              </w:rPr>
              <w:t>СГП НПО</w:t>
            </w:r>
            <w:r w:rsidR="008C30D3" w:rsidRPr="008F2B7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7371" w:type="dxa"/>
            <w:shd w:val="clear" w:color="auto" w:fill="auto"/>
            <w:tcMar>
              <w:left w:w="103" w:type="dxa"/>
            </w:tcMar>
          </w:tcPr>
          <w:p w:rsidR="00B34315" w:rsidRPr="008F2B76" w:rsidRDefault="00B34315" w:rsidP="00125617">
            <w:pPr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9.1.5 проекта Плана деятельности предусматривает формирование стратегического документа по развитию финансового рынка на очередной период.</w:t>
            </w:r>
          </w:p>
          <w:p w:rsidR="00B34315" w:rsidRPr="008F2B76" w:rsidRDefault="00B34315" w:rsidP="00125617">
            <w:pPr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B76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разработки указанного документа будут определены ключевые направления развития финансового рынка </w:t>
            </w:r>
            <w:r w:rsidR="00751C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2B76">
              <w:rPr>
                <w:rFonts w:ascii="Times New Roman" w:hAnsi="Times New Roman" w:cs="Times New Roman"/>
                <w:sz w:val="24"/>
                <w:szCs w:val="24"/>
              </w:rPr>
              <w:t>на очередной период, в том числе в части негосударственного пенсионного обеспечения.</w:t>
            </w:r>
          </w:p>
          <w:p w:rsidR="00B34315" w:rsidRPr="008F2B76" w:rsidRDefault="00B34315" w:rsidP="00125617">
            <w:pPr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учетом изложенного необходимость включения предложенных мероприятий в проект Плана</w:t>
            </w:r>
            <w:r w:rsidR="00751CF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Pr="008F2B76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настоящий момент отсутствует.</w:t>
            </w:r>
          </w:p>
          <w:p w:rsidR="008C30D3" w:rsidRPr="008F2B76" w:rsidRDefault="00B34315" w:rsidP="00125617">
            <w:pPr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B76">
              <w:rPr>
                <w:rFonts w:ascii="Times New Roman" w:hAnsi="Times New Roman" w:cs="Times New Roman"/>
                <w:sz w:val="24"/>
                <w:szCs w:val="24"/>
              </w:rPr>
              <w:t>Кроме того, обращаем внимание, что создание системы гарантирования прав участников негосударственных пенсионных фондов в рамках программ негосударственного пенсионного обеспечения с участием Агентства по страхованию вкладов предусмотрено мероприятием 9.1.2 проекта Плана</w:t>
            </w:r>
            <w:r w:rsidR="00751CF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Pr="008F2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C30D3" w:rsidRDefault="008C30D3" w:rsidP="00751CF0">
      <w:pPr>
        <w:spacing w:after="160"/>
        <w:jc w:val="both"/>
      </w:pPr>
    </w:p>
    <w:sectPr w:rsidR="008C30D3" w:rsidSect="008F2B76">
      <w:headerReference w:type="default" r:id="rId10"/>
      <w:pgSz w:w="16838" w:h="11906" w:orient="landscape"/>
      <w:pgMar w:top="851" w:right="1134" w:bottom="851" w:left="1134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71F" w:rsidRDefault="0078671F">
      <w:r>
        <w:separator/>
      </w:r>
    </w:p>
  </w:endnote>
  <w:endnote w:type="continuationSeparator" w:id="0">
    <w:p w:rsidR="0078671F" w:rsidRDefault="0078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71F" w:rsidRDefault="0078671F">
      <w:r>
        <w:separator/>
      </w:r>
    </w:p>
  </w:footnote>
  <w:footnote w:type="continuationSeparator" w:id="0">
    <w:p w:rsidR="0078671F" w:rsidRDefault="0078671F">
      <w:r>
        <w:continuationSeparator/>
      </w:r>
    </w:p>
  </w:footnote>
  <w:footnote w:id="1">
    <w:p w:rsidR="007E6297" w:rsidRDefault="007E6297" w:rsidP="00751CF0">
      <w:pPr>
        <w:pStyle w:val="Style2"/>
        <w:shd w:val="clear" w:color="auto" w:fill="auto"/>
        <w:spacing w:line="190" w:lineRule="exact"/>
      </w:pPr>
      <w:r>
        <w:rPr>
          <w:rStyle w:val="CharStyle3"/>
          <w:color w:val="000000"/>
          <w:vertAlign w:val="superscript"/>
          <w:lang w:val="ru-RU" w:eastAsia="ru-RU"/>
        </w:rPr>
        <w:footnoteRef/>
      </w:r>
      <w:r>
        <w:rPr>
          <w:rStyle w:val="CharStyle3"/>
          <w:color w:val="000000"/>
          <w:lang w:val="ru-RU" w:eastAsia="ru-RU"/>
        </w:rPr>
        <w:t xml:space="preserve"> </w:t>
      </w:r>
      <w:hyperlink r:id="rId1" w:history="1">
        <w:r>
          <w:rPr>
            <w:rStyle w:val="CharStyle3"/>
            <w:color w:val="000000"/>
          </w:rPr>
          <w:t>http://kremlin.ru/events/president/news/57425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8695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40581" w:rsidRDefault="00C43249" w:rsidP="008F2B76">
        <w:pPr>
          <w:pStyle w:val="ae"/>
          <w:spacing w:before="120" w:after="120"/>
        </w:pPr>
        <w:r w:rsidRPr="00125617">
          <w:rPr>
            <w:rFonts w:ascii="Times New Roman" w:hAnsi="Times New Roman" w:cs="Times New Roman"/>
          </w:rPr>
          <w:fldChar w:fldCharType="begin"/>
        </w:r>
        <w:r w:rsidRPr="00125617">
          <w:rPr>
            <w:rFonts w:ascii="Times New Roman" w:hAnsi="Times New Roman" w:cs="Times New Roman"/>
          </w:rPr>
          <w:instrText>PAGE</w:instrText>
        </w:r>
        <w:r w:rsidRPr="00125617">
          <w:rPr>
            <w:rFonts w:ascii="Times New Roman" w:hAnsi="Times New Roman" w:cs="Times New Roman"/>
          </w:rPr>
          <w:fldChar w:fldCharType="separate"/>
        </w:r>
        <w:r w:rsidR="00B55BAF">
          <w:rPr>
            <w:rFonts w:ascii="Times New Roman" w:hAnsi="Times New Roman" w:cs="Times New Roman"/>
            <w:noProof/>
          </w:rPr>
          <w:t>3</w:t>
        </w:r>
        <w:r w:rsidRPr="0012561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9"/>
    <w:multiLevelType w:val="multilevel"/>
    <w:tmpl w:val="CC8A5B92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81"/>
    <w:rsid w:val="00036805"/>
    <w:rsid w:val="00125617"/>
    <w:rsid w:val="00155221"/>
    <w:rsid w:val="001D09EA"/>
    <w:rsid w:val="001E06E5"/>
    <w:rsid w:val="00340581"/>
    <w:rsid w:val="0039121A"/>
    <w:rsid w:val="00481EA8"/>
    <w:rsid w:val="00507330"/>
    <w:rsid w:val="00547B87"/>
    <w:rsid w:val="005C6C55"/>
    <w:rsid w:val="00650E23"/>
    <w:rsid w:val="0067436B"/>
    <w:rsid w:val="006E401A"/>
    <w:rsid w:val="007503A1"/>
    <w:rsid w:val="00751CF0"/>
    <w:rsid w:val="0078671F"/>
    <w:rsid w:val="007B246E"/>
    <w:rsid w:val="007D0F8F"/>
    <w:rsid w:val="007E6297"/>
    <w:rsid w:val="007F0975"/>
    <w:rsid w:val="008528A7"/>
    <w:rsid w:val="008C30D3"/>
    <w:rsid w:val="008F2B76"/>
    <w:rsid w:val="009000F5"/>
    <w:rsid w:val="00901C90"/>
    <w:rsid w:val="00A454D9"/>
    <w:rsid w:val="00AF3BBA"/>
    <w:rsid w:val="00B34315"/>
    <w:rsid w:val="00B50265"/>
    <w:rsid w:val="00B55BAF"/>
    <w:rsid w:val="00C078A7"/>
    <w:rsid w:val="00C43249"/>
    <w:rsid w:val="00CB5C34"/>
    <w:rsid w:val="00CC3D4B"/>
    <w:rsid w:val="00CF091B"/>
    <w:rsid w:val="00DC4A52"/>
    <w:rsid w:val="00EA6AFD"/>
    <w:rsid w:val="00EE1326"/>
    <w:rsid w:val="00EF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3974"/>
  <w15:docId w15:val="{6D81FFDE-674F-43ED-BC4C-59B5173F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center"/>
    </w:pPr>
    <w:rPr>
      <w:color w:val="00000A"/>
      <w:sz w:val="22"/>
    </w:rPr>
  </w:style>
  <w:style w:type="paragraph" w:styleId="1">
    <w:name w:val="heading 1"/>
    <w:basedOn w:val="a0"/>
    <w:qFormat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E30757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1"/>
    <w:uiPriority w:val="99"/>
    <w:qFormat/>
    <w:rsid w:val="0011609E"/>
  </w:style>
  <w:style w:type="character" w:customStyle="1" w:styleId="a6">
    <w:name w:val="Нижний колонтитул Знак"/>
    <w:basedOn w:val="a1"/>
    <w:uiPriority w:val="99"/>
    <w:qFormat/>
    <w:rsid w:val="0011609E"/>
  </w:style>
  <w:style w:type="character" w:customStyle="1" w:styleId="a7">
    <w:name w:val="Текст сноски Знак"/>
    <w:basedOn w:val="a1"/>
    <w:uiPriority w:val="99"/>
    <w:semiHidden/>
    <w:qFormat/>
    <w:rsid w:val="00B424DD"/>
    <w:rPr>
      <w:sz w:val="20"/>
      <w:szCs w:val="20"/>
    </w:rPr>
  </w:style>
  <w:style w:type="character" w:styleId="a8">
    <w:name w:val="footnote reference"/>
    <w:basedOn w:val="a1"/>
    <w:uiPriority w:val="99"/>
    <w:semiHidden/>
    <w:unhideWhenUsed/>
    <w:qFormat/>
    <w:rsid w:val="00B424DD"/>
    <w:rPr>
      <w:vertAlign w:val="superscript"/>
    </w:rPr>
  </w:style>
  <w:style w:type="character" w:customStyle="1" w:styleId="-">
    <w:name w:val="Интернет-ссылка"/>
    <w:basedOn w:val="a1"/>
    <w:uiPriority w:val="99"/>
    <w:unhideWhenUsed/>
    <w:rsid w:val="00FA3248"/>
    <w:rPr>
      <w:color w:val="0563C1" w:themeColor="hyperlink"/>
      <w:u w:val="single"/>
    </w:rPr>
  </w:style>
  <w:style w:type="character" w:customStyle="1" w:styleId="ListLabel1">
    <w:name w:val="ListLabel 1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">
    <w:name w:val="ListLabel 2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">
    <w:name w:val="ListLabel 3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">
    <w:name w:val="ListLabel 4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">
    <w:name w:val="ListLabel 5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">
    <w:name w:val="ListLabel 6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">
    <w:name w:val="ListLabel 7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">
    <w:name w:val="ListLabel 8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">
    <w:name w:val="ListLabel 9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Bodytext2">
    <w:name w:val="Body text (2)_"/>
    <w:basedOn w:val="a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Bodytext214pt">
    <w:name w:val="Body text (2) + 14 pt"/>
    <w:basedOn w:val="Bodytext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0">
    <w:name w:val="ListLabel 1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paragraph" w:styleId="a0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Balloon Text"/>
    <w:basedOn w:val="a"/>
    <w:uiPriority w:val="99"/>
    <w:semiHidden/>
    <w:unhideWhenUsed/>
    <w:qFormat/>
    <w:rsid w:val="00E30757"/>
    <w:rPr>
      <w:rFonts w:ascii="Segoe UI" w:hAnsi="Segoe UI" w:cs="Segoe UI"/>
      <w:sz w:val="18"/>
      <w:szCs w:val="18"/>
    </w:rPr>
  </w:style>
  <w:style w:type="paragraph" w:styleId="ae">
    <w:name w:val="header"/>
    <w:basedOn w:val="a"/>
    <w:uiPriority w:val="99"/>
    <w:unhideWhenUsed/>
    <w:rsid w:val="0011609E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11609E"/>
    <w:pPr>
      <w:tabs>
        <w:tab w:val="center" w:pos="4677"/>
        <w:tab w:val="right" w:pos="9355"/>
      </w:tabs>
    </w:pPr>
  </w:style>
  <w:style w:type="paragraph" w:styleId="af0">
    <w:name w:val="footnote text"/>
    <w:basedOn w:val="a"/>
    <w:uiPriority w:val="99"/>
    <w:semiHidden/>
    <w:unhideWhenUsed/>
    <w:qFormat/>
    <w:rsid w:val="00B424DD"/>
    <w:rPr>
      <w:sz w:val="20"/>
      <w:szCs w:val="20"/>
    </w:rPr>
  </w:style>
  <w:style w:type="paragraph" w:customStyle="1" w:styleId="Bodytext4">
    <w:name w:val="Body text (4)"/>
    <w:basedOn w:val="a"/>
    <w:qFormat/>
    <w:pPr>
      <w:widowControl w:val="0"/>
      <w:shd w:val="clear" w:color="auto" w:fill="FFFFFF"/>
      <w:spacing w:before="180" w:line="370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qFormat/>
    <w:pPr>
      <w:widowControl w:val="0"/>
      <w:shd w:val="clear" w:color="auto" w:fill="FFFFFF"/>
      <w:spacing w:line="326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table" w:styleId="af1">
    <w:name w:val="Table Grid"/>
    <w:basedOn w:val="a2"/>
    <w:uiPriority w:val="39"/>
    <w:rsid w:val="00CD5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1"/>
    <w:uiPriority w:val="99"/>
    <w:unhideWhenUsed/>
    <w:rsid w:val="00547B87"/>
    <w:rPr>
      <w:color w:val="0563C1" w:themeColor="hyperlink"/>
      <w:u w:val="single"/>
    </w:rPr>
  </w:style>
  <w:style w:type="character" w:styleId="af3">
    <w:name w:val="Strong"/>
    <w:basedOn w:val="a1"/>
    <w:uiPriority w:val="22"/>
    <w:qFormat/>
    <w:rsid w:val="008C30D3"/>
    <w:rPr>
      <w:b/>
      <w:bCs/>
    </w:rPr>
  </w:style>
  <w:style w:type="character" w:customStyle="1" w:styleId="CharStyle15">
    <w:name w:val="Char Style 15"/>
    <w:basedOn w:val="a1"/>
    <w:link w:val="Style13"/>
    <w:uiPriority w:val="99"/>
    <w:rsid w:val="0067436B"/>
    <w:rPr>
      <w:sz w:val="26"/>
      <w:szCs w:val="26"/>
      <w:shd w:val="clear" w:color="auto" w:fill="FFFFFF"/>
    </w:rPr>
  </w:style>
  <w:style w:type="paragraph" w:customStyle="1" w:styleId="Style13">
    <w:name w:val="Style 13"/>
    <w:basedOn w:val="a"/>
    <w:link w:val="CharStyle15"/>
    <w:uiPriority w:val="99"/>
    <w:rsid w:val="0067436B"/>
    <w:pPr>
      <w:widowControl w:val="0"/>
      <w:shd w:val="clear" w:color="auto" w:fill="FFFFFF"/>
      <w:spacing w:line="240" w:lineRule="atLeast"/>
      <w:ind w:hanging="360"/>
      <w:jc w:val="left"/>
    </w:pPr>
    <w:rPr>
      <w:color w:val="auto"/>
      <w:sz w:val="26"/>
      <w:szCs w:val="26"/>
    </w:rPr>
  </w:style>
  <w:style w:type="character" w:customStyle="1" w:styleId="CharStyle9">
    <w:name w:val="Char Style 9"/>
    <w:basedOn w:val="a1"/>
    <w:link w:val="Style8"/>
    <w:uiPriority w:val="99"/>
    <w:rsid w:val="007E6297"/>
    <w:rPr>
      <w:b/>
      <w:bCs/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7E6297"/>
    <w:pPr>
      <w:widowControl w:val="0"/>
      <w:shd w:val="clear" w:color="auto" w:fill="FFFFFF"/>
      <w:spacing w:after="600" w:line="322" w:lineRule="exact"/>
      <w:ind w:hanging="1180"/>
    </w:pPr>
    <w:rPr>
      <w:b/>
      <w:bCs/>
      <w:color w:val="auto"/>
      <w:sz w:val="26"/>
      <w:szCs w:val="26"/>
    </w:rPr>
  </w:style>
  <w:style w:type="character" w:customStyle="1" w:styleId="CharStyle3">
    <w:name w:val="Char Style 3"/>
    <w:basedOn w:val="a1"/>
    <w:link w:val="Style2"/>
    <w:uiPriority w:val="99"/>
    <w:rsid w:val="007E6297"/>
    <w:rPr>
      <w:rFonts w:ascii="Times New Roman" w:hAnsi="Times New Roman" w:cs="Times New Roman"/>
      <w:sz w:val="19"/>
      <w:szCs w:val="19"/>
      <w:shd w:val="clear" w:color="auto" w:fill="FFFFFF"/>
      <w:lang w:val="en-US"/>
    </w:rPr>
  </w:style>
  <w:style w:type="character" w:customStyle="1" w:styleId="CharStyle22">
    <w:name w:val="Char Style 22"/>
    <w:basedOn w:val="a1"/>
    <w:link w:val="Style21"/>
    <w:uiPriority w:val="99"/>
    <w:rsid w:val="007E6297"/>
    <w:rPr>
      <w:b/>
      <w:bCs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9"/>
    <w:uiPriority w:val="99"/>
    <w:rsid w:val="007E6297"/>
    <w:rPr>
      <w:b w:val="0"/>
      <w:bCs w:val="0"/>
      <w:sz w:val="26"/>
      <w:szCs w:val="26"/>
      <w:u w:val="none"/>
      <w:shd w:val="clear" w:color="auto" w:fill="FFFFFF"/>
    </w:rPr>
  </w:style>
  <w:style w:type="character" w:customStyle="1" w:styleId="CharStyle24">
    <w:name w:val="Char Style 24"/>
    <w:basedOn w:val="CharStyle15"/>
    <w:uiPriority w:val="99"/>
    <w:rsid w:val="007E6297"/>
    <w:rPr>
      <w:b/>
      <w:bCs/>
      <w:sz w:val="26"/>
      <w:szCs w:val="26"/>
      <w:u w:val="none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7E6297"/>
    <w:pPr>
      <w:widowControl w:val="0"/>
      <w:shd w:val="clear" w:color="auto" w:fill="FFFFFF"/>
      <w:spacing w:line="240" w:lineRule="atLeast"/>
      <w:jc w:val="left"/>
    </w:pPr>
    <w:rPr>
      <w:rFonts w:ascii="Times New Roman" w:hAnsi="Times New Roman" w:cs="Times New Roman"/>
      <w:color w:val="auto"/>
      <w:sz w:val="19"/>
      <w:szCs w:val="19"/>
      <w:lang w:val="en-US"/>
    </w:rPr>
  </w:style>
  <w:style w:type="paragraph" w:customStyle="1" w:styleId="Style21">
    <w:name w:val="Style 21"/>
    <w:basedOn w:val="a"/>
    <w:link w:val="CharStyle22"/>
    <w:uiPriority w:val="99"/>
    <w:rsid w:val="007E6297"/>
    <w:pPr>
      <w:widowControl w:val="0"/>
      <w:shd w:val="clear" w:color="auto" w:fill="FFFFFF"/>
      <w:spacing w:before="900" w:after="420" w:line="240" w:lineRule="atLeast"/>
      <w:jc w:val="both"/>
      <w:outlineLvl w:val="0"/>
    </w:pPr>
    <w:rPr>
      <w:b/>
      <w:bCs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9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0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19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99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fin.gov.ru/ru/perfomance/budget/govprog/gosf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fin.gov.ru/ru/perfomance/budget/govprog/regfin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kremlin.ru/events/president/news/574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01692-B290-4046-99C0-E86ED0E4B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ФЕДОРЧЕНКО АЛИНА АЛЕКСАНДРОВНА</dc:creator>
  <dc:description/>
  <cp:lastModifiedBy>СЕРОВА ИРИНА ВАЛЕРЬЕВНА</cp:lastModifiedBy>
  <cp:revision>3</cp:revision>
  <dcterms:created xsi:type="dcterms:W3CDTF">2021-08-02T11:08:00Z</dcterms:created>
  <dcterms:modified xsi:type="dcterms:W3CDTF">2021-08-02T11:23:00Z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